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6E4F" w14:textId="04A1B464" w:rsidR="00E56855" w:rsidRDefault="00E56855" w:rsidP="0091534B">
      <w:pPr>
        <w:jc w:val="center"/>
        <w:rPr>
          <w:b/>
          <w:bCs/>
          <w:sz w:val="32"/>
          <w:szCs w:val="32"/>
          <w:u w:val="single"/>
        </w:rPr>
      </w:pPr>
      <w:r w:rsidRPr="0091534B">
        <w:rPr>
          <w:b/>
          <w:bCs/>
          <w:sz w:val="32"/>
          <w:szCs w:val="32"/>
          <w:u w:val="single"/>
        </w:rPr>
        <w:t xml:space="preserve">Serious Violence Strategic Needs Assessment </w:t>
      </w:r>
      <w:r w:rsidR="007F1B56">
        <w:rPr>
          <w:b/>
          <w:bCs/>
          <w:sz w:val="32"/>
          <w:szCs w:val="32"/>
          <w:u w:val="single"/>
        </w:rPr>
        <w:t>for Wiltshire and Swindon</w:t>
      </w:r>
      <w:r w:rsidR="00512CC0">
        <w:rPr>
          <w:b/>
          <w:bCs/>
          <w:sz w:val="32"/>
          <w:szCs w:val="32"/>
          <w:u w:val="single"/>
        </w:rPr>
        <w:t xml:space="preserve"> January 2024</w:t>
      </w:r>
    </w:p>
    <w:p w14:paraId="1B391CFA" w14:textId="158DF270" w:rsidR="00BA1484" w:rsidRPr="00512CC0" w:rsidRDefault="00BA1484" w:rsidP="00512CC0">
      <w:pPr>
        <w:jc w:val="center"/>
        <w:rPr>
          <w:sz w:val="20"/>
          <w:szCs w:val="20"/>
        </w:rPr>
      </w:pPr>
      <w:r w:rsidRPr="00512CC0">
        <w:rPr>
          <w:sz w:val="20"/>
          <w:szCs w:val="20"/>
        </w:rPr>
        <w:t>This work was commissioned to comply with the Serious Violence Duty</w:t>
      </w:r>
      <w:r w:rsidR="0030434A">
        <w:rPr>
          <w:sz w:val="20"/>
          <w:szCs w:val="20"/>
        </w:rPr>
        <w:t xml:space="preserve"> in the first year of the Duty’s introduction.</w:t>
      </w:r>
    </w:p>
    <w:p w14:paraId="40E939CE" w14:textId="23F97AE9" w:rsidR="00FA1C86" w:rsidRPr="006346FD" w:rsidRDefault="00512CC0" w:rsidP="00FA1C86">
      <w:pPr>
        <w:rPr>
          <w:b/>
          <w:bCs/>
          <w:sz w:val="28"/>
          <w:szCs w:val="28"/>
        </w:rPr>
      </w:pPr>
      <w:r w:rsidRPr="006346FD">
        <w:rPr>
          <w:i/>
          <w:iCs/>
          <w:noProof/>
        </w:rPr>
        <w:drawing>
          <wp:anchor distT="0" distB="0" distL="114300" distR="114300" simplePos="0" relativeHeight="251658752" behindDoc="1" locked="0" layoutInCell="1" allowOverlap="1" wp14:anchorId="75FC25D7" wp14:editId="083E3A16">
            <wp:simplePos x="0" y="0"/>
            <wp:positionH relativeFrom="column">
              <wp:posOffset>122555</wp:posOffset>
            </wp:positionH>
            <wp:positionV relativeFrom="paragraph">
              <wp:posOffset>130175</wp:posOffset>
            </wp:positionV>
            <wp:extent cx="1019175" cy="1123315"/>
            <wp:effectExtent l="190500" t="190500" r="200025" b="191135"/>
            <wp:wrapTight wrapText="bothSides">
              <wp:wrapPolygon edited="0">
                <wp:start x="807" y="-3663"/>
                <wp:lineTo x="-4037" y="-2930"/>
                <wp:lineTo x="-3634" y="20880"/>
                <wp:lineTo x="404" y="24176"/>
                <wp:lineTo x="807" y="24909"/>
                <wp:lineTo x="20591" y="24909"/>
                <wp:lineTo x="20994" y="24176"/>
                <wp:lineTo x="25032" y="20880"/>
                <wp:lineTo x="25436" y="2930"/>
                <wp:lineTo x="20994" y="-2564"/>
                <wp:lineTo x="20591" y="-3663"/>
                <wp:lineTo x="807" y="-3663"/>
              </wp:wrapPolygon>
            </wp:wrapTight>
            <wp:docPr id="3" name="Picture 2" descr="A purple and white document&#10;&#10;Description automatically generated">
              <a:extLst xmlns:a="http://schemas.openxmlformats.org/drawingml/2006/main">
                <a:ext uri="{FF2B5EF4-FFF2-40B4-BE49-F238E27FC236}">
                  <a16:creationId xmlns:a16="http://schemas.microsoft.com/office/drawing/2014/main" id="{EF27372B-A0C4-1705-0E4A-68030D165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urple and white document&#10;&#10;Description automatically generated">
                      <a:extLst>
                        <a:ext uri="{FF2B5EF4-FFF2-40B4-BE49-F238E27FC236}">
                          <a16:creationId xmlns:a16="http://schemas.microsoft.com/office/drawing/2014/main" id="{EF27372B-A0C4-1705-0E4A-68030D165AA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9175" cy="112331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FA1C86" w:rsidRPr="006346FD">
        <w:rPr>
          <w:b/>
          <w:bCs/>
          <w:sz w:val="28"/>
          <w:szCs w:val="28"/>
        </w:rPr>
        <w:t>The Serious Violence Duty</w:t>
      </w:r>
    </w:p>
    <w:p w14:paraId="700D9349" w14:textId="2BF2FDA5" w:rsidR="00A257D3" w:rsidRPr="006346FD" w:rsidRDefault="005929AC" w:rsidP="00961E17">
      <w:pPr>
        <w:rPr>
          <w:i/>
          <w:iCs/>
        </w:rPr>
      </w:pPr>
      <w:r w:rsidRPr="006346FD">
        <w:t>The Duty was introduced in January 2023 and</w:t>
      </w:r>
      <w:r w:rsidRPr="006346FD">
        <w:rPr>
          <w:i/>
          <w:iCs/>
        </w:rPr>
        <w:t xml:space="preserve"> </w:t>
      </w:r>
      <w:r w:rsidR="00CB1B31" w:rsidRPr="006346FD">
        <w:rPr>
          <w:i/>
          <w:iCs/>
        </w:rPr>
        <w:t xml:space="preserve">“…requires specified authorities for a local government area to work together and plan to prevent and reduce serious violence, including </w:t>
      </w:r>
      <w:r w:rsidR="00CB1B31" w:rsidRPr="006346FD">
        <w:rPr>
          <w:b/>
          <w:bCs/>
          <w:i/>
          <w:iCs/>
        </w:rPr>
        <w:t>identifying the kinds of serious violence that occur</w:t>
      </w:r>
      <w:r w:rsidR="00CB1B31" w:rsidRPr="006346FD">
        <w:rPr>
          <w:i/>
          <w:iCs/>
        </w:rPr>
        <w:t xml:space="preserve"> in the area, the </w:t>
      </w:r>
      <w:r w:rsidR="00CB1B31" w:rsidRPr="006346FD">
        <w:rPr>
          <w:b/>
          <w:bCs/>
          <w:i/>
          <w:iCs/>
        </w:rPr>
        <w:t>causes</w:t>
      </w:r>
      <w:r w:rsidR="00CB1B31" w:rsidRPr="006346FD">
        <w:rPr>
          <w:i/>
          <w:iCs/>
        </w:rPr>
        <w:t xml:space="preserve"> of that violence (so far as it is possible to do so), and to prepare and </w:t>
      </w:r>
      <w:r w:rsidR="00CB1B31" w:rsidRPr="006346FD">
        <w:rPr>
          <w:b/>
          <w:bCs/>
          <w:i/>
          <w:iCs/>
        </w:rPr>
        <w:t>implement a strategy for preventing, and reducing serious violence</w:t>
      </w:r>
      <w:r w:rsidR="00CB1B31" w:rsidRPr="006346FD">
        <w:rPr>
          <w:i/>
          <w:iCs/>
        </w:rPr>
        <w:t xml:space="preserve"> in the area.”</w:t>
      </w:r>
    </w:p>
    <w:p w14:paraId="11DCA171" w14:textId="77777777" w:rsidR="006346FD" w:rsidRDefault="006346FD" w:rsidP="00961E17"/>
    <w:p w14:paraId="26B33EB1" w14:textId="5B8B80E4" w:rsidR="00FA1C86" w:rsidRPr="006346FD" w:rsidRDefault="00961E17" w:rsidP="00961E17">
      <w:pPr>
        <w:rPr>
          <w:i/>
          <w:iCs/>
        </w:rPr>
      </w:pPr>
      <w:r w:rsidRPr="006346FD">
        <w:t xml:space="preserve">Measures of success or </w:t>
      </w:r>
      <w:r w:rsidR="00157C43" w:rsidRPr="006346FD">
        <w:t>K</w:t>
      </w:r>
      <w:r w:rsidRPr="006346FD">
        <w:t xml:space="preserve">ey Performance Indicators </w:t>
      </w:r>
      <w:r w:rsidR="00157C43" w:rsidRPr="006346FD">
        <w:t xml:space="preserve">(KPIs) </w:t>
      </w:r>
      <w:r w:rsidRPr="006346FD">
        <w:t>are</w:t>
      </w:r>
      <w:r w:rsidR="00157C43" w:rsidRPr="006346FD">
        <w:t>:</w:t>
      </w:r>
    </w:p>
    <w:p w14:paraId="48125153" w14:textId="299C2AEC" w:rsidR="00961E17" w:rsidRPr="006346FD" w:rsidRDefault="00961E17" w:rsidP="00675CF2">
      <w:pPr>
        <w:numPr>
          <w:ilvl w:val="0"/>
          <w:numId w:val="2"/>
        </w:numPr>
        <w:tabs>
          <w:tab w:val="left" w:pos="720"/>
        </w:tabs>
        <w:spacing w:line="240" w:lineRule="auto"/>
        <w:ind w:left="714" w:hanging="357"/>
        <w:contextualSpacing/>
      </w:pPr>
      <w:r w:rsidRPr="006346FD">
        <w:t>A reduction in hospital admissions for assaults with a knife or sharp object</w:t>
      </w:r>
      <w:r w:rsidR="00C01373" w:rsidRPr="006346FD">
        <w:t>.</w:t>
      </w:r>
      <w:r w:rsidRPr="006346FD">
        <w:t>  </w:t>
      </w:r>
    </w:p>
    <w:p w14:paraId="01C6B1AD" w14:textId="6727603F" w:rsidR="00961E17" w:rsidRPr="006346FD" w:rsidRDefault="00961E17" w:rsidP="00675CF2">
      <w:pPr>
        <w:numPr>
          <w:ilvl w:val="0"/>
          <w:numId w:val="2"/>
        </w:numPr>
        <w:tabs>
          <w:tab w:val="left" w:pos="720"/>
        </w:tabs>
        <w:spacing w:line="240" w:lineRule="auto"/>
        <w:ind w:left="714" w:hanging="357"/>
        <w:contextualSpacing/>
      </w:pPr>
      <w:r w:rsidRPr="006346FD">
        <w:t>A reduction in knife-enabled serious violence</w:t>
      </w:r>
      <w:r w:rsidR="00C01373" w:rsidRPr="006346FD">
        <w:t>.</w:t>
      </w:r>
      <w:r w:rsidRPr="006346FD">
        <w:t>  </w:t>
      </w:r>
    </w:p>
    <w:p w14:paraId="1A4F72BF" w14:textId="3CFFD1E0" w:rsidR="00512CC0" w:rsidRPr="006346FD" w:rsidRDefault="00961E17" w:rsidP="00512CC0">
      <w:pPr>
        <w:numPr>
          <w:ilvl w:val="0"/>
          <w:numId w:val="2"/>
        </w:numPr>
        <w:spacing w:line="240" w:lineRule="auto"/>
        <w:ind w:left="714" w:hanging="357"/>
        <w:contextualSpacing/>
      </w:pPr>
      <w:r w:rsidRPr="006346FD">
        <w:t>A reduction in all non-domestic homicides</w:t>
      </w:r>
      <w:r w:rsidR="00C01373" w:rsidRPr="006346FD">
        <w:t>.</w:t>
      </w:r>
    </w:p>
    <w:p w14:paraId="0BCCF16F" w14:textId="77777777" w:rsidR="000A4F5A" w:rsidRPr="006346FD" w:rsidRDefault="000A4F5A" w:rsidP="000A4F5A">
      <w:pPr>
        <w:spacing w:line="240" w:lineRule="auto"/>
        <w:ind w:left="714"/>
        <w:contextualSpacing/>
      </w:pPr>
    </w:p>
    <w:p w14:paraId="7EE1E312" w14:textId="34D86701" w:rsidR="00961E17" w:rsidRPr="006346FD" w:rsidRDefault="008C467A" w:rsidP="00961E17">
      <w:r w:rsidRPr="006346FD">
        <w:t xml:space="preserve">To accomplish this, there are three strands to </w:t>
      </w:r>
      <w:r w:rsidR="00114477" w:rsidRPr="006346FD">
        <w:t>implementing the Serious Violence Duty</w:t>
      </w:r>
      <w:r w:rsidR="00E366AC" w:rsidRPr="006346FD">
        <w:t xml:space="preserve"> (SVD)</w:t>
      </w:r>
      <w:r w:rsidR="00114477" w:rsidRPr="006346FD">
        <w:t>:</w:t>
      </w:r>
    </w:p>
    <w:p w14:paraId="05D8A92F" w14:textId="0759EAD3" w:rsidR="003B1073" w:rsidRPr="006346FD" w:rsidRDefault="00114477" w:rsidP="00A6526A">
      <w:pPr>
        <w:pStyle w:val="ListParagraph"/>
        <w:numPr>
          <w:ilvl w:val="0"/>
          <w:numId w:val="3"/>
        </w:numPr>
      </w:pPr>
      <w:r w:rsidRPr="006346FD">
        <w:rPr>
          <w:b/>
          <w:bCs/>
        </w:rPr>
        <w:t>Strategic Needs Assessment</w:t>
      </w:r>
      <w:r w:rsidRPr="006346FD">
        <w:t xml:space="preserve"> – all the statutory agencies </w:t>
      </w:r>
      <w:r w:rsidR="00F147E9" w:rsidRPr="006346FD">
        <w:t xml:space="preserve">must support the collection and analysis of information held/obtained in each agency </w:t>
      </w:r>
      <w:r w:rsidR="00C654FB" w:rsidRPr="006346FD">
        <w:t>relating to serious violence (a local definition of serious violence must be agreed)</w:t>
      </w:r>
      <w:r w:rsidR="008846F0" w:rsidRPr="006346FD">
        <w:t xml:space="preserve">. This should attempt to understand what violence looks like locally and why it happens. </w:t>
      </w:r>
    </w:p>
    <w:p w14:paraId="11C14052" w14:textId="230DECF1" w:rsidR="00A257D3" w:rsidRPr="006346FD" w:rsidRDefault="00A6526A" w:rsidP="00BF3DD0">
      <w:pPr>
        <w:pStyle w:val="ListParagraph"/>
      </w:pPr>
      <w:r w:rsidRPr="006346FD">
        <w:rPr>
          <w:noProof/>
        </w:rPr>
        <w:drawing>
          <wp:anchor distT="0" distB="0" distL="114300" distR="114300" simplePos="0" relativeHeight="251661824" behindDoc="1" locked="0" layoutInCell="1" allowOverlap="1" wp14:anchorId="2C751865" wp14:editId="2A8375BE">
            <wp:simplePos x="0" y="0"/>
            <wp:positionH relativeFrom="column">
              <wp:posOffset>2756208</wp:posOffset>
            </wp:positionH>
            <wp:positionV relativeFrom="paragraph">
              <wp:posOffset>9896</wp:posOffset>
            </wp:positionV>
            <wp:extent cx="3711921" cy="2445272"/>
            <wp:effectExtent l="0" t="0" r="3175" b="0"/>
            <wp:wrapTight wrapText="bothSides">
              <wp:wrapPolygon edited="0">
                <wp:start x="0" y="0"/>
                <wp:lineTo x="0" y="21376"/>
                <wp:lineTo x="21508" y="21376"/>
                <wp:lineTo x="215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17489"/>
                    <a:stretch/>
                  </pic:blipFill>
                  <pic:spPr bwMode="auto">
                    <a:xfrm>
                      <a:off x="0" y="0"/>
                      <a:ext cx="3711921" cy="2445272"/>
                    </a:xfrm>
                    <a:prstGeom prst="rect">
                      <a:avLst/>
                    </a:prstGeom>
                    <a:ln>
                      <a:noFill/>
                    </a:ln>
                    <a:extLst>
                      <a:ext uri="{53640926-AAD7-44D8-BBD7-CCE9431645EC}">
                        <a14:shadowObscured xmlns:a14="http://schemas.microsoft.com/office/drawing/2010/main"/>
                      </a:ext>
                    </a:extLst>
                  </pic:spPr>
                </pic:pic>
              </a:graphicData>
            </a:graphic>
          </wp:anchor>
        </w:drawing>
      </w:r>
      <w:r w:rsidR="00AE4D56" w:rsidRPr="006346FD">
        <w:rPr>
          <w:rStyle w:val="FootnoteReference"/>
        </w:rPr>
        <w:footnoteReference w:id="1"/>
      </w:r>
      <w:r w:rsidR="00F42366" w:rsidRPr="006346FD">
        <w:t>A</w:t>
      </w:r>
      <w:r w:rsidR="007E688B" w:rsidRPr="006346FD">
        <w:t xml:space="preserve"> public health approach to understanding the issue</w:t>
      </w:r>
      <w:r w:rsidR="007300AE" w:rsidRPr="006346FD">
        <w:t xml:space="preserve"> must be taken. T</w:t>
      </w:r>
      <w:r w:rsidR="006015F5" w:rsidRPr="006346FD">
        <w:t>h</w:t>
      </w:r>
      <w:r w:rsidR="00F42366" w:rsidRPr="006346FD">
        <w:t>is means the</w:t>
      </w:r>
      <w:r w:rsidR="006015F5" w:rsidRPr="006346FD">
        <w:t xml:space="preserve"> data should attempt to understand risk and protective factors</w:t>
      </w:r>
      <w:r w:rsidR="00C049F4" w:rsidRPr="006346FD">
        <w:t xml:space="preserve"> which may be relevant in </w:t>
      </w:r>
      <w:r w:rsidRPr="006346FD">
        <w:t>individuals’</w:t>
      </w:r>
      <w:r w:rsidR="00C049F4" w:rsidRPr="006346FD">
        <w:t xml:space="preserve"> broader lives</w:t>
      </w:r>
      <w:r w:rsidR="00F42366" w:rsidRPr="006346FD">
        <w:t>;</w:t>
      </w:r>
      <w:r w:rsidR="00C049F4" w:rsidRPr="006346FD">
        <w:t xml:space="preserve"> looking at </w:t>
      </w:r>
      <w:r w:rsidR="00AE6E45" w:rsidRPr="006346FD">
        <w:t>individual, relationship</w:t>
      </w:r>
      <w:r w:rsidR="00BF3DD0" w:rsidRPr="006346FD">
        <w:t xml:space="preserve">, </w:t>
      </w:r>
      <w:r w:rsidRPr="006346FD">
        <w:t>community,</w:t>
      </w:r>
      <w:r w:rsidR="00BF3DD0" w:rsidRPr="006346FD">
        <w:t xml:space="preserve"> and societal factors which may affect the likelihood of an individual becoming involved in serious violence. </w:t>
      </w:r>
    </w:p>
    <w:p w14:paraId="0D3A57EA" w14:textId="77777777" w:rsidR="00A6526A" w:rsidRPr="006346FD" w:rsidRDefault="00A6526A" w:rsidP="00BF3DD0">
      <w:pPr>
        <w:pStyle w:val="ListParagraph"/>
      </w:pPr>
    </w:p>
    <w:p w14:paraId="65BB4362" w14:textId="77777777" w:rsidR="00682993" w:rsidRPr="006346FD" w:rsidRDefault="008846F0" w:rsidP="00114477">
      <w:pPr>
        <w:pStyle w:val="ListParagraph"/>
        <w:numPr>
          <w:ilvl w:val="0"/>
          <w:numId w:val="3"/>
        </w:numPr>
      </w:pPr>
      <w:r w:rsidRPr="006346FD">
        <w:rPr>
          <w:b/>
          <w:bCs/>
        </w:rPr>
        <w:t>Serious Violence Duty Joint/Partnership Strategy</w:t>
      </w:r>
      <w:r w:rsidRPr="006346FD">
        <w:t xml:space="preserve"> </w:t>
      </w:r>
      <w:r w:rsidR="00F33207" w:rsidRPr="006346FD">
        <w:t>–</w:t>
      </w:r>
      <w:r w:rsidRPr="006346FD">
        <w:t xml:space="preserve"> </w:t>
      </w:r>
      <w:r w:rsidR="00F33207" w:rsidRPr="006346FD">
        <w:t xml:space="preserve">a multi-agency /partnership agreement amongst the statutory agencies </w:t>
      </w:r>
      <w:r w:rsidR="00180296" w:rsidRPr="006346FD">
        <w:t xml:space="preserve">named in the Serious Violence Duty, which outlines how they will tackle serious violence in their local area. </w:t>
      </w:r>
      <w:r w:rsidR="008B1BEB" w:rsidRPr="006346FD">
        <w:t xml:space="preserve">It will outline how they will work together to tackle the problem of violence, including the </w:t>
      </w:r>
      <w:r w:rsidR="00682993" w:rsidRPr="006346FD">
        <w:t xml:space="preserve">risk factors which the data suggests makes violence more likely. </w:t>
      </w:r>
    </w:p>
    <w:p w14:paraId="4EA085E8" w14:textId="77777777" w:rsidR="00A6526A" w:rsidRPr="006346FD" w:rsidRDefault="00A6526A" w:rsidP="00A6526A">
      <w:pPr>
        <w:pStyle w:val="ListParagraph"/>
      </w:pPr>
    </w:p>
    <w:p w14:paraId="30FC7BCC" w14:textId="7D52F5ED" w:rsidR="00114477" w:rsidRPr="006346FD" w:rsidRDefault="00682993" w:rsidP="00114477">
      <w:pPr>
        <w:pStyle w:val="ListParagraph"/>
        <w:numPr>
          <w:ilvl w:val="0"/>
          <w:numId w:val="3"/>
        </w:numPr>
      </w:pPr>
      <w:r w:rsidRPr="006346FD">
        <w:rPr>
          <w:b/>
          <w:bCs/>
        </w:rPr>
        <w:t>Delivery</w:t>
      </w:r>
      <w:r w:rsidRPr="006346FD">
        <w:t xml:space="preserve"> – the </w:t>
      </w:r>
      <w:r w:rsidR="00AC7197" w:rsidRPr="006346FD">
        <w:t>local leaders of the Serious Violence Duty, comprised of representatives from all the statutory agencies named in the Duty</w:t>
      </w:r>
      <w:r w:rsidR="0047574B" w:rsidRPr="006346FD">
        <w:t>, will decide how to spend the additional funds provided through the Duty to tackle serious violence. Decisions will be evidence led</w:t>
      </w:r>
      <w:r w:rsidR="005D5956" w:rsidRPr="006346FD">
        <w:t xml:space="preserve">, using the combination of data brought together in the Serious Violence Duty Strategic Needs Assessment. </w:t>
      </w:r>
      <w:r w:rsidR="00827101" w:rsidRPr="006346FD">
        <w:t>All SVD funded i</w:t>
      </w:r>
      <w:r w:rsidR="006C78F6" w:rsidRPr="006346FD">
        <w:t>nterventions will</w:t>
      </w:r>
      <w:r w:rsidR="00E60D5B" w:rsidRPr="006346FD">
        <w:t xml:space="preserve"> </w:t>
      </w:r>
      <w:r w:rsidR="006C78F6" w:rsidRPr="006346FD">
        <w:t xml:space="preserve">need </w:t>
      </w:r>
      <w:r w:rsidR="005D5956" w:rsidRPr="006346FD">
        <w:t>to</w:t>
      </w:r>
      <w:r w:rsidR="006C78F6" w:rsidRPr="006346FD">
        <w:t xml:space="preserve"> be</w:t>
      </w:r>
      <w:r w:rsidR="005D5956" w:rsidRPr="006346FD">
        <w:t xml:space="preserve"> </w:t>
      </w:r>
      <w:r w:rsidR="006C78F6" w:rsidRPr="006346FD">
        <w:t xml:space="preserve">reviewed and evaluated to ascertain their success </w:t>
      </w:r>
      <w:r w:rsidR="005B0000" w:rsidRPr="006346FD">
        <w:t>rate</w:t>
      </w:r>
      <w:r w:rsidR="006C78F6" w:rsidRPr="006346FD">
        <w:t xml:space="preserve">.  </w:t>
      </w:r>
      <w:r w:rsidR="005D5956" w:rsidRPr="006346FD">
        <w:t xml:space="preserve"> </w:t>
      </w:r>
      <w:r w:rsidR="00C654FB" w:rsidRPr="006346FD">
        <w:t xml:space="preserve"> </w:t>
      </w:r>
    </w:p>
    <w:p w14:paraId="639DD14F" w14:textId="77777777" w:rsidR="001C1D60" w:rsidRDefault="001C1D60" w:rsidP="0030087F">
      <w:pPr>
        <w:jc w:val="center"/>
        <w:rPr>
          <w:b/>
          <w:bCs/>
          <w:sz w:val="32"/>
          <w:szCs w:val="32"/>
          <w:u w:val="single"/>
        </w:rPr>
      </w:pPr>
    </w:p>
    <w:p w14:paraId="53847F0E" w14:textId="10067AB3" w:rsidR="008C467A" w:rsidRPr="0030087F" w:rsidRDefault="00530CE1" w:rsidP="0030087F">
      <w:pPr>
        <w:jc w:val="center"/>
        <w:rPr>
          <w:b/>
          <w:bCs/>
          <w:sz w:val="32"/>
          <w:szCs w:val="32"/>
          <w:u w:val="single"/>
        </w:rPr>
      </w:pPr>
      <w:r>
        <w:rPr>
          <w:b/>
          <w:bCs/>
          <w:sz w:val="32"/>
          <w:szCs w:val="32"/>
          <w:u w:val="single"/>
        </w:rPr>
        <w:t>Violence Data Profile</w:t>
      </w:r>
      <w:r w:rsidR="00B340BA">
        <w:rPr>
          <w:b/>
          <w:bCs/>
          <w:sz w:val="32"/>
          <w:szCs w:val="32"/>
          <w:u w:val="single"/>
        </w:rPr>
        <w:t xml:space="preserve"> </w:t>
      </w:r>
    </w:p>
    <w:p w14:paraId="45C12313" w14:textId="73C8DBCB" w:rsidR="00E2503E" w:rsidRPr="000A0144" w:rsidRDefault="00F5182B" w:rsidP="004E19F7">
      <w:r w:rsidRPr="000A0144">
        <w:t xml:space="preserve">In the national context, </w:t>
      </w:r>
      <w:r w:rsidR="00E2503E" w:rsidRPr="000A0144">
        <w:t>Wiltshire</w:t>
      </w:r>
      <w:r w:rsidRPr="000A0144">
        <w:t xml:space="preserve"> </w:t>
      </w:r>
      <w:r w:rsidR="00E2503E" w:rsidRPr="000A0144">
        <w:t>remains a very safe to place to live:</w:t>
      </w:r>
    </w:p>
    <w:p w14:paraId="5EE60CCE" w14:textId="0F687656" w:rsidR="0068541B" w:rsidRPr="000A0144" w:rsidRDefault="0068541B" w:rsidP="00E2503E">
      <w:pPr>
        <w:pStyle w:val="ListParagraph"/>
        <w:numPr>
          <w:ilvl w:val="0"/>
          <w:numId w:val="4"/>
        </w:numPr>
      </w:pPr>
      <w:r w:rsidRPr="000A0144">
        <w:t>Wiltshire Police Force Area (PFA) has the second lowest levels of crime nationally</w:t>
      </w:r>
      <w:r w:rsidRPr="000A0144">
        <w:rPr>
          <w:rStyle w:val="FootnoteReference"/>
        </w:rPr>
        <w:footnoteReference w:id="2"/>
      </w:r>
      <w:r w:rsidRPr="000A0144">
        <w:t xml:space="preserve">. </w:t>
      </w:r>
    </w:p>
    <w:p w14:paraId="7C59D074" w14:textId="7BFF01C3" w:rsidR="00B77EAD" w:rsidRPr="000A0144" w:rsidRDefault="00B77EAD" w:rsidP="00E2503E">
      <w:pPr>
        <w:pStyle w:val="ListParagraph"/>
        <w:numPr>
          <w:ilvl w:val="0"/>
          <w:numId w:val="4"/>
        </w:numPr>
      </w:pPr>
      <w:r w:rsidRPr="000A0144">
        <w:t xml:space="preserve">Wiltshire Police Force recorded the </w:t>
      </w:r>
      <w:r w:rsidR="00885713" w:rsidRPr="000A0144">
        <w:t>5</w:t>
      </w:r>
      <w:r w:rsidRPr="000A0144">
        <w:rPr>
          <w:vertAlign w:val="superscript"/>
        </w:rPr>
        <w:t>th</w:t>
      </w:r>
      <w:r w:rsidRPr="000A0144">
        <w:t xml:space="preserve"> </w:t>
      </w:r>
      <w:r w:rsidRPr="000A0144">
        <w:rPr>
          <w:i/>
          <w:iCs/>
        </w:rPr>
        <w:t>lowest</w:t>
      </w:r>
      <w:r w:rsidRPr="000A0144">
        <w:t xml:space="preserve"> levels of knife crimes in the country</w:t>
      </w:r>
      <w:r w:rsidR="00C634BD" w:rsidRPr="000A0144">
        <w:rPr>
          <w:rStyle w:val="FootnoteReference"/>
        </w:rPr>
        <w:footnoteReference w:id="3"/>
      </w:r>
      <w:r w:rsidRPr="000A0144">
        <w:t>.</w:t>
      </w:r>
    </w:p>
    <w:p w14:paraId="629933C9" w14:textId="08197D97" w:rsidR="00687DA3" w:rsidRPr="000A0144" w:rsidRDefault="00687DA3" w:rsidP="00E2503E">
      <w:pPr>
        <w:pStyle w:val="ListParagraph"/>
        <w:numPr>
          <w:ilvl w:val="0"/>
          <w:numId w:val="4"/>
        </w:numPr>
      </w:pPr>
      <w:r w:rsidRPr="000A0144">
        <w:t>Wiltshire Police Force recorded the 8</w:t>
      </w:r>
      <w:r w:rsidRPr="000A0144">
        <w:rPr>
          <w:vertAlign w:val="superscript"/>
        </w:rPr>
        <w:t>th</w:t>
      </w:r>
      <w:r w:rsidRPr="000A0144">
        <w:t xml:space="preserve"> </w:t>
      </w:r>
      <w:r w:rsidRPr="000A0144">
        <w:rPr>
          <w:i/>
          <w:iCs/>
        </w:rPr>
        <w:t>lowest</w:t>
      </w:r>
      <w:r w:rsidRPr="000A0144">
        <w:t xml:space="preserve"> levels of </w:t>
      </w:r>
      <w:r w:rsidR="00E2503E" w:rsidRPr="000A0144">
        <w:t>homicides</w:t>
      </w:r>
      <w:r w:rsidRPr="000A0144">
        <w:t xml:space="preserve"> in the country</w:t>
      </w:r>
      <w:r w:rsidRPr="000A0144">
        <w:rPr>
          <w:rStyle w:val="FootnoteReference"/>
        </w:rPr>
        <w:footnoteReference w:id="4"/>
      </w:r>
      <w:r w:rsidRPr="000A0144">
        <w:t>.</w:t>
      </w:r>
    </w:p>
    <w:p w14:paraId="37CA9EF4" w14:textId="0D2713C0" w:rsidR="002B1C7F" w:rsidRPr="000A0144" w:rsidRDefault="007F05F2" w:rsidP="007F05F2">
      <w:r w:rsidRPr="000A0144">
        <w:t xml:space="preserve">There was a total of 41,753 crimes in the Wiltshire PFA in 2023. </w:t>
      </w:r>
    </w:p>
    <w:p w14:paraId="7BCD1B18" w14:textId="56CD848D" w:rsidR="007F05F2" w:rsidRPr="000A0144" w:rsidRDefault="0083365F" w:rsidP="007F05F2">
      <w:r w:rsidRPr="000A0144">
        <w:rPr>
          <w:noProof/>
          <w:sz w:val="20"/>
          <w:szCs w:val="20"/>
        </w:rPr>
        <w:drawing>
          <wp:anchor distT="0" distB="0" distL="114300" distR="114300" simplePos="0" relativeHeight="251659776" behindDoc="1" locked="0" layoutInCell="1" allowOverlap="1" wp14:anchorId="21C6C0A3" wp14:editId="625F8335">
            <wp:simplePos x="0" y="0"/>
            <wp:positionH relativeFrom="column">
              <wp:posOffset>4947033</wp:posOffset>
            </wp:positionH>
            <wp:positionV relativeFrom="paragraph">
              <wp:posOffset>11430</wp:posOffset>
            </wp:positionV>
            <wp:extent cx="1552575" cy="1662430"/>
            <wp:effectExtent l="0" t="0" r="9525" b="0"/>
            <wp:wrapTight wrapText="bothSides">
              <wp:wrapPolygon edited="0">
                <wp:start x="0" y="0"/>
                <wp:lineTo x="0" y="21286"/>
                <wp:lineTo x="21467" y="21286"/>
                <wp:lineTo x="2146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52575" cy="1662430"/>
                    </a:xfrm>
                    <a:prstGeom prst="rect">
                      <a:avLst/>
                    </a:prstGeom>
                  </pic:spPr>
                </pic:pic>
              </a:graphicData>
            </a:graphic>
            <wp14:sizeRelH relativeFrom="margin">
              <wp14:pctWidth>0</wp14:pctWidth>
            </wp14:sizeRelH>
            <wp14:sizeRelV relativeFrom="margin">
              <wp14:pctHeight>0</wp14:pctHeight>
            </wp14:sizeRelV>
          </wp:anchor>
        </w:drawing>
      </w:r>
      <w:r w:rsidR="001E2820" w:rsidRPr="000A0144">
        <w:t>The area encompasses the Wiltshire local authority (LA) area and the Swindon Borough Council local authority (LA) area.</w:t>
      </w:r>
      <w:r w:rsidR="00F5178A" w:rsidRPr="000A0144">
        <w:t xml:space="preserve"> Wiltshire Police </w:t>
      </w:r>
      <w:r w:rsidR="009D0AFB" w:rsidRPr="000A0144">
        <w:t xml:space="preserve">also </w:t>
      </w:r>
      <w:r w:rsidR="00042B1C" w:rsidRPr="000A0144">
        <w:t xml:space="preserve">break the entire </w:t>
      </w:r>
      <w:r w:rsidR="009D0AFB" w:rsidRPr="000A0144">
        <w:t>PFA</w:t>
      </w:r>
      <w:r w:rsidR="00042B1C" w:rsidRPr="000A0144">
        <w:t xml:space="preserve"> into 8 CPT </w:t>
      </w:r>
      <w:r w:rsidR="009D0AFB" w:rsidRPr="000A0144">
        <w:t>localities</w:t>
      </w:r>
      <w:r w:rsidR="00042B1C" w:rsidRPr="000A0144">
        <w:t xml:space="preserve">, 7 in Wiltshire, and Swindon as </w:t>
      </w:r>
      <w:r w:rsidR="00AD44C0" w:rsidRPr="000A0144">
        <w:t>its</w:t>
      </w:r>
      <w:r w:rsidR="00042B1C" w:rsidRPr="000A0144">
        <w:t xml:space="preserve"> 8</w:t>
      </w:r>
      <w:r w:rsidR="00042B1C" w:rsidRPr="000A0144">
        <w:rPr>
          <w:vertAlign w:val="superscript"/>
        </w:rPr>
        <w:t>th</w:t>
      </w:r>
      <w:r w:rsidR="00042B1C" w:rsidRPr="000A0144">
        <w:rPr>
          <w:rStyle w:val="FootnoteReference"/>
        </w:rPr>
        <w:footnoteReference w:id="5"/>
      </w:r>
      <w:r w:rsidR="00042B1C" w:rsidRPr="000A0144">
        <w:t>.</w:t>
      </w:r>
    </w:p>
    <w:p w14:paraId="069559FD" w14:textId="5E5211A4" w:rsidR="007F05F2" w:rsidRPr="000A0144" w:rsidRDefault="007F05F2" w:rsidP="007F05F2">
      <w:r w:rsidRPr="000A0144">
        <w:t>24,698 or 59% of crimes were in the Wiltshire LA area</w:t>
      </w:r>
      <w:r w:rsidR="00042B1C" w:rsidRPr="000A0144">
        <w:t>.</w:t>
      </w:r>
      <w:r w:rsidR="00DB2CD4" w:rsidRPr="000A0144">
        <w:t xml:space="preserve"> </w:t>
      </w:r>
      <w:r w:rsidR="00740677" w:rsidRPr="000A0144">
        <w:t xml:space="preserve">With a population of </w:t>
      </w:r>
      <w:r w:rsidR="00D44E34" w:rsidRPr="000A0144">
        <w:t>70</w:t>
      </w:r>
      <w:r w:rsidR="003E7F91" w:rsidRPr="000A0144">
        <w:t>3,698</w:t>
      </w:r>
      <w:r w:rsidR="003E7F91" w:rsidRPr="000A0144">
        <w:rPr>
          <w:rStyle w:val="FootnoteReference"/>
        </w:rPr>
        <w:footnoteReference w:id="6"/>
      </w:r>
      <w:r w:rsidR="00C51C02" w:rsidRPr="000A0144">
        <w:t>, t</w:t>
      </w:r>
      <w:r w:rsidR="00DB2CD4" w:rsidRPr="000A0144">
        <w:t xml:space="preserve">his is </w:t>
      </w:r>
      <w:r w:rsidR="00AC749D" w:rsidRPr="000A0144">
        <w:t xml:space="preserve">equivalent to </w:t>
      </w:r>
      <w:r w:rsidR="003E7F91" w:rsidRPr="000A0144">
        <w:t>3</w:t>
      </w:r>
      <w:r w:rsidR="00F57D67" w:rsidRPr="000A0144">
        <w:t>4</w:t>
      </w:r>
      <w:r w:rsidR="00AC749D" w:rsidRPr="000A0144">
        <w:t xml:space="preserve"> crimes per 1000 </w:t>
      </w:r>
      <w:r w:rsidR="00C11D0D" w:rsidRPr="000A0144">
        <w:t>people</w:t>
      </w:r>
      <w:r w:rsidR="00AC749D" w:rsidRPr="000A0144">
        <w:t xml:space="preserve">. </w:t>
      </w:r>
    </w:p>
    <w:p w14:paraId="1DB18D39" w14:textId="5F73DF8B" w:rsidR="00042B1C" w:rsidRPr="000A0144" w:rsidRDefault="007F05F2" w:rsidP="007F05F2">
      <w:r w:rsidRPr="000A0144">
        <w:t xml:space="preserve">17,055 or 41% were in </w:t>
      </w:r>
      <w:r w:rsidR="006E627F" w:rsidRPr="000A0144">
        <w:t xml:space="preserve">the </w:t>
      </w:r>
      <w:r w:rsidRPr="000A0144">
        <w:t>Swindon LA area</w:t>
      </w:r>
      <w:r w:rsidR="00042B1C" w:rsidRPr="000A0144">
        <w:t>.</w:t>
      </w:r>
      <w:r w:rsidR="00AC749D" w:rsidRPr="000A0144">
        <w:t xml:space="preserve"> </w:t>
      </w:r>
      <w:r w:rsidR="00C51C02" w:rsidRPr="000A0144">
        <w:t xml:space="preserve">With a population of </w:t>
      </w:r>
      <w:r w:rsidR="005D4F83" w:rsidRPr="000A0144">
        <w:t>233,400</w:t>
      </w:r>
      <w:r w:rsidR="00603062" w:rsidRPr="000A0144">
        <w:rPr>
          <w:rStyle w:val="FootnoteReference"/>
        </w:rPr>
        <w:footnoteReference w:id="7"/>
      </w:r>
      <w:r w:rsidR="005D4F83" w:rsidRPr="000A0144">
        <w:t>, t</w:t>
      </w:r>
      <w:r w:rsidR="00AC749D" w:rsidRPr="000A0144">
        <w:t xml:space="preserve">his is equivalent to </w:t>
      </w:r>
      <w:r w:rsidR="00C11D0D" w:rsidRPr="000A0144">
        <w:t xml:space="preserve">73 crimes per 1000 people. </w:t>
      </w:r>
    </w:p>
    <w:p w14:paraId="175F4654" w14:textId="5C14A04C" w:rsidR="00D95DB5" w:rsidRPr="000A0144" w:rsidRDefault="00D95DB5" w:rsidP="007F05F2">
      <w:r w:rsidRPr="000A0144">
        <w:t>Wiltshire Police’s strategic reporting</w:t>
      </w:r>
      <w:r w:rsidR="0069132B" w:rsidRPr="000A0144">
        <w:t xml:space="preserve"> </w:t>
      </w:r>
      <w:r w:rsidRPr="000A0144">
        <w:t xml:space="preserve">highlights that Swindon sees </w:t>
      </w:r>
      <w:r w:rsidR="00631A09" w:rsidRPr="000A0144">
        <w:t xml:space="preserve">significantly </w:t>
      </w:r>
      <w:r w:rsidRPr="000A0144">
        <w:t xml:space="preserve">higher levels </w:t>
      </w:r>
      <w:r w:rsidR="00351772" w:rsidRPr="000A0144">
        <w:t xml:space="preserve">of </w:t>
      </w:r>
      <w:r w:rsidRPr="000A0144">
        <w:t>Serious and Organised Crime (SOC)</w:t>
      </w:r>
      <w:r w:rsidR="00C31C60" w:rsidRPr="000A0144">
        <w:t xml:space="preserve"> than Wiltshire County</w:t>
      </w:r>
      <w:r w:rsidR="003D4604" w:rsidRPr="000A0144">
        <w:t>.</w:t>
      </w:r>
    </w:p>
    <w:p w14:paraId="0EF0E470" w14:textId="7DEFD204" w:rsidR="004E19F7" w:rsidRPr="000A0144" w:rsidRDefault="00DD2DEC" w:rsidP="004E19F7">
      <w:r w:rsidRPr="000A0144">
        <w:t>Violence Against the Person (VAP) is</w:t>
      </w:r>
      <w:r w:rsidR="008F46AD" w:rsidRPr="000A0144">
        <w:t xml:space="preserve"> however</w:t>
      </w:r>
      <w:r w:rsidRPr="000A0144">
        <w:t xml:space="preserve"> the most common crime type in the Wiltshire PFA</w:t>
      </w:r>
      <w:r w:rsidR="00823D6B" w:rsidRPr="000A0144">
        <w:t xml:space="preserve"> and reducing violence and serious harm is </w:t>
      </w:r>
      <w:r w:rsidR="00805F11" w:rsidRPr="000A0144">
        <w:t xml:space="preserve">a policing priority </w:t>
      </w:r>
      <w:r w:rsidR="00823D6B" w:rsidRPr="000A0144">
        <w:t>in the 2022-2025 Policing and Crime Plan</w:t>
      </w:r>
      <w:r w:rsidR="000B692B" w:rsidRPr="000A0144">
        <w:rPr>
          <w:rStyle w:val="FootnoteReference"/>
        </w:rPr>
        <w:footnoteReference w:id="8"/>
      </w:r>
      <w:r w:rsidRPr="000A0144">
        <w:t xml:space="preserve">. </w:t>
      </w:r>
    </w:p>
    <w:p w14:paraId="616D0073" w14:textId="2407BC30" w:rsidR="000A0144" w:rsidRPr="000A0144" w:rsidRDefault="00164E09" w:rsidP="004E19F7">
      <w:r w:rsidRPr="000A0144">
        <w:t>Within the VAP crime type, the most common</w:t>
      </w:r>
      <w:r w:rsidR="00E33038" w:rsidRPr="000A0144">
        <w:t xml:space="preserve"> crime subgroup</w:t>
      </w:r>
      <w:r w:rsidR="0005229E" w:rsidRPr="000A0144">
        <w:t xml:space="preserve"> is </w:t>
      </w:r>
      <w:r w:rsidR="00E33038" w:rsidRPr="000A0144">
        <w:t>V</w:t>
      </w:r>
      <w:r w:rsidR="0005229E" w:rsidRPr="000A0144">
        <w:t xml:space="preserve">iolence </w:t>
      </w:r>
      <w:r w:rsidR="00E33038" w:rsidRPr="000A0144">
        <w:t>W</w:t>
      </w:r>
      <w:r w:rsidR="0005229E" w:rsidRPr="000A0144">
        <w:t xml:space="preserve">ithout </w:t>
      </w:r>
      <w:r w:rsidR="00E33038" w:rsidRPr="000A0144">
        <w:t>I</w:t>
      </w:r>
      <w:r w:rsidR="0005229E" w:rsidRPr="000A0144">
        <w:t xml:space="preserve">njury, followed by </w:t>
      </w:r>
      <w:r w:rsidR="00E33038" w:rsidRPr="000A0144">
        <w:t>V</w:t>
      </w:r>
      <w:r w:rsidR="0005229E" w:rsidRPr="000A0144">
        <w:t xml:space="preserve">iolence </w:t>
      </w:r>
      <w:r w:rsidR="0083365F" w:rsidRPr="000A0144">
        <w:t>with</w:t>
      </w:r>
      <w:r w:rsidR="0005229E" w:rsidRPr="000A0144">
        <w:t xml:space="preserve"> </w:t>
      </w:r>
      <w:r w:rsidR="00E33038" w:rsidRPr="000A0144">
        <w:t>I</w:t>
      </w:r>
      <w:r w:rsidR="0005229E" w:rsidRPr="000A0144">
        <w:t xml:space="preserve">njury, then </w:t>
      </w:r>
      <w:r w:rsidR="00E33038" w:rsidRPr="000A0144">
        <w:t>H</w:t>
      </w:r>
      <w:r w:rsidR="0005229E" w:rsidRPr="000A0144">
        <w:t xml:space="preserve">arassment, </w:t>
      </w:r>
      <w:r w:rsidR="006053D3" w:rsidRPr="000A0144">
        <w:t xml:space="preserve">and finally </w:t>
      </w:r>
      <w:r w:rsidR="00E33038" w:rsidRPr="000A0144">
        <w:t>H</w:t>
      </w:r>
      <w:r w:rsidR="006053D3" w:rsidRPr="000A0144">
        <w:t xml:space="preserve">omicide being the lowest volume. </w:t>
      </w:r>
    </w:p>
    <w:tbl>
      <w:tblPr>
        <w:tblStyle w:val="TableGrid"/>
        <w:tblpPr w:leftFromText="180" w:rightFromText="180" w:vertAnchor="text" w:horzAnchor="margin" w:tblpY="61"/>
        <w:tblW w:w="0" w:type="auto"/>
        <w:tblLook w:val="04A0" w:firstRow="1" w:lastRow="0" w:firstColumn="1" w:lastColumn="0" w:noHBand="0" w:noVBand="1"/>
      </w:tblPr>
      <w:tblGrid>
        <w:gridCol w:w="3451"/>
        <w:gridCol w:w="3451"/>
        <w:gridCol w:w="3452"/>
      </w:tblGrid>
      <w:tr w:rsidR="00AA7C4F" w14:paraId="50F044A5" w14:textId="77777777" w:rsidTr="000A0144">
        <w:trPr>
          <w:trHeight w:val="341"/>
        </w:trPr>
        <w:tc>
          <w:tcPr>
            <w:tcW w:w="3451" w:type="dxa"/>
          </w:tcPr>
          <w:p w14:paraId="595FE7C9" w14:textId="77777777" w:rsidR="00AA7C4F" w:rsidRPr="00EA3BA2" w:rsidRDefault="00AA7C4F" w:rsidP="00AA7C4F">
            <w:pPr>
              <w:rPr>
                <w:sz w:val="20"/>
                <w:szCs w:val="20"/>
              </w:rPr>
            </w:pPr>
          </w:p>
        </w:tc>
        <w:tc>
          <w:tcPr>
            <w:tcW w:w="3451" w:type="dxa"/>
          </w:tcPr>
          <w:p w14:paraId="4F4BEECC" w14:textId="77777777" w:rsidR="00AA7C4F" w:rsidRPr="00EA3BA2" w:rsidRDefault="00AA7C4F" w:rsidP="00AA7C4F">
            <w:pPr>
              <w:rPr>
                <w:b/>
                <w:bCs/>
                <w:sz w:val="20"/>
                <w:szCs w:val="20"/>
              </w:rPr>
            </w:pPr>
            <w:r w:rsidRPr="00EA3BA2">
              <w:rPr>
                <w:b/>
                <w:bCs/>
                <w:sz w:val="20"/>
                <w:szCs w:val="20"/>
              </w:rPr>
              <w:t>Total Crimes in 2023</w:t>
            </w:r>
          </w:p>
        </w:tc>
        <w:tc>
          <w:tcPr>
            <w:tcW w:w="3452" w:type="dxa"/>
          </w:tcPr>
          <w:p w14:paraId="2F14EDB7" w14:textId="77777777" w:rsidR="00AA7C4F" w:rsidRPr="00EA3BA2" w:rsidRDefault="00AA7C4F" w:rsidP="00AA7C4F">
            <w:pPr>
              <w:rPr>
                <w:b/>
                <w:bCs/>
                <w:sz w:val="20"/>
                <w:szCs w:val="20"/>
              </w:rPr>
            </w:pPr>
            <w:r w:rsidRPr="00EA3BA2">
              <w:rPr>
                <w:b/>
                <w:bCs/>
                <w:sz w:val="20"/>
                <w:szCs w:val="20"/>
              </w:rPr>
              <w:t>% of all Crimes in Wiltshire PFA</w:t>
            </w:r>
          </w:p>
        </w:tc>
      </w:tr>
      <w:tr w:rsidR="00AA7C4F" w14:paraId="76809F47" w14:textId="77777777" w:rsidTr="000A0144">
        <w:trPr>
          <w:trHeight w:val="341"/>
        </w:trPr>
        <w:tc>
          <w:tcPr>
            <w:tcW w:w="3451" w:type="dxa"/>
          </w:tcPr>
          <w:p w14:paraId="2C864C81" w14:textId="77777777" w:rsidR="00AA7C4F" w:rsidRPr="00EA3BA2" w:rsidRDefault="00AA7C4F" w:rsidP="00AA7C4F">
            <w:pPr>
              <w:rPr>
                <w:sz w:val="20"/>
                <w:szCs w:val="20"/>
              </w:rPr>
            </w:pPr>
            <w:r w:rsidRPr="00EA3BA2">
              <w:rPr>
                <w:sz w:val="20"/>
                <w:szCs w:val="20"/>
              </w:rPr>
              <w:t>Violence Without Injury</w:t>
            </w:r>
          </w:p>
        </w:tc>
        <w:tc>
          <w:tcPr>
            <w:tcW w:w="3451" w:type="dxa"/>
          </w:tcPr>
          <w:p w14:paraId="3731AD2E" w14:textId="77777777" w:rsidR="00AA7C4F" w:rsidRPr="00EA3BA2" w:rsidRDefault="00AA7C4F" w:rsidP="00AA7C4F">
            <w:pPr>
              <w:rPr>
                <w:sz w:val="20"/>
                <w:szCs w:val="20"/>
              </w:rPr>
            </w:pPr>
            <w:r w:rsidRPr="00EA3BA2">
              <w:rPr>
                <w:sz w:val="20"/>
                <w:szCs w:val="20"/>
              </w:rPr>
              <w:t xml:space="preserve">7105 </w:t>
            </w:r>
          </w:p>
        </w:tc>
        <w:tc>
          <w:tcPr>
            <w:tcW w:w="3452" w:type="dxa"/>
          </w:tcPr>
          <w:p w14:paraId="07CDA005" w14:textId="77777777" w:rsidR="00AA7C4F" w:rsidRPr="00EA3BA2" w:rsidRDefault="00AA7C4F" w:rsidP="00AA7C4F">
            <w:pPr>
              <w:rPr>
                <w:sz w:val="20"/>
                <w:szCs w:val="20"/>
              </w:rPr>
            </w:pPr>
            <w:r w:rsidRPr="00EA3BA2">
              <w:rPr>
                <w:sz w:val="20"/>
                <w:szCs w:val="20"/>
              </w:rPr>
              <w:t>17%</w:t>
            </w:r>
          </w:p>
        </w:tc>
      </w:tr>
      <w:tr w:rsidR="00AA7C4F" w14:paraId="32832AC0" w14:textId="77777777" w:rsidTr="000A0144">
        <w:trPr>
          <w:trHeight w:val="357"/>
        </w:trPr>
        <w:tc>
          <w:tcPr>
            <w:tcW w:w="3451" w:type="dxa"/>
          </w:tcPr>
          <w:p w14:paraId="3F6B613A" w14:textId="77777777" w:rsidR="00AA7C4F" w:rsidRPr="00EA3BA2" w:rsidRDefault="00AA7C4F" w:rsidP="00AA7C4F">
            <w:pPr>
              <w:rPr>
                <w:sz w:val="20"/>
                <w:szCs w:val="20"/>
              </w:rPr>
            </w:pPr>
            <w:r w:rsidRPr="00EA3BA2">
              <w:rPr>
                <w:sz w:val="20"/>
                <w:szCs w:val="20"/>
              </w:rPr>
              <w:t>Violence With Injury</w:t>
            </w:r>
          </w:p>
        </w:tc>
        <w:tc>
          <w:tcPr>
            <w:tcW w:w="3451" w:type="dxa"/>
          </w:tcPr>
          <w:p w14:paraId="157DC06B" w14:textId="77777777" w:rsidR="00AA7C4F" w:rsidRPr="00EA3BA2" w:rsidRDefault="00AA7C4F" w:rsidP="00AA7C4F">
            <w:pPr>
              <w:rPr>
                <w:sz w:val="20"/>
                <w:szCs w:val="20"/>
              </w:rPr>
            </w:pPr>
            <w:r w:rsidRPr="00EA3BA2">
              <w:rPr>
                <w:sz w:val="20"/>
                <w:szCs w:val="20"/>
              </w:rPr>
              <w:t>5732</w:t>
            </w:r>
          </w:p>
        </w:tc>
        <w:tc>
          <w:tcPr>
            <w:tcW w:w="3452" w:type="dxa"/>
          </w:tcPr>
          <w:p w14:paraId="144B9440" w14:textId="77777777" w:rsidR="00AA7C4F" w:rsidRPr="00EA3BA2" w:rsidRDefault="00AA7C4F" w:rsidP="00AA7C4F">
            <w:pPr>
              <w:rPr>
                <w:sz w:val="20"/>
                <w:szCs w:val="20"/>
              </w:rPr>
            </w:pPr>
            <w:r w:rsidRPr="00EA3BA2">
              <w:rPr>
                <w:sz w:val="20"/>
                <w:szCs w:val="20"/>
              </w:rPr>
              <w:t>14%</w:t>
            </w:r>
          </w:p>
        </w:tc>
      </w:tr>
      <w:tr w:rsidR="00AA7C4F" w14:paraId="6B7DAE7F" w14:textId="77777777" w:rsidTr="000A0144">
        <w:trPr>
          <w:trHeight w:val="341"/>
        </w:trPr>
        <w:tc>
          <w:tcPr>
            <w:tcW w:w="3451" w:type="dxa"/>
          </w:tcPr>
          <w:p w14:paraId="6D0BD6DF" w14:textId="77777777" w:rsidR="00AA7C4F" w:rsidRPr="00EA3BA2" w:rsidRDefault="00AA7C4F" w:rsidP="00AA7C4F">
            <w:pPr>
              <w:rPr>
                <w:sz w:val="20"/>
                <w:szCs w:val="20"/>
              </w:rPr>
            </w:pPr>
            <w:r w:rsidRPr="00EA3BA2">
              <w:rPr>
                <w:sz w:val="20"/>
                <w:szCs w:val="20"/>
              </w:rPr>
              <w:t>Stalking &amp; Harassment</w:t>
            </w:r>
          </w:p>
        </w:tc>
        <w:tc>
          <w:tcPr>
            <w:tcW w:w="3451" w:type="dxa"/>
          </w:tcPr>
          <w:p w14:paraId="7A3F2205" w14:textId="77777777" w:rsidR="00AA7C4F" w:rsidRPr="00EA3BA2" w:rsidRDefault="00AA7C4F" w:rsidP="00AA7C4F">
            <w:pPr>
              <w:rPr>
                <w:sz w:val="20"/>
                <w:szCs w:val="20"/>
              </w:rPr>
            </w:pPr>
            <w:r w:rsidRPr="00EA3BA2">
              <w:rPr>
                <w:sz w:val="20"/>
                <w:szCs w:val="20"/>
              </w:rPr>
              <w:t>3976</w:t>
            </w:r>
          </w:p>
        </w:tc>
        <w:tc>
          <w:tcPr>
            <w:tcW w:w="3452" w:type="dxa"/>
          </w:tcPr>
          <w:p w14:paraId="63090124" w14:textId="77777777" w:rsidR="00AA7C4F" w:rsidRPr="00EA3BA2" w:rsidRDefault="00AA7C4F" w:rsidP="00AA7C4F">
            <w:pPr>
              <w:rPr>
                <w:sz w:val="20"/>
                <w:szCs w:val="20"/>
              </w:rPr>
            </w:pPr>
            <w:r w:rsidRPr="00EA3BA2">
              <w:rPr>
                <w:sz w:val="20"/>
                <w:szCs w:val="20"/>
              </w:rPr>
              <w:t>10%</w:t>
            </w:r>
          </w:p>
        </w:tc>
      </w:tr>
      <w:tr w:rsidR="00AA7C4F" w14:paraId="2ED99DD9" w14:textId="77777777" w:rsidTr="001C1D60">
        <w:trPr>
          <w:trHeight w:val="403"/>
        </w:trPr>
        <w:tc>
          <w:tcPr>
            <w:tcW w:w="3451" w:type="dxa"/>
          </w:tcPr>
          <w:p w14:paraId="4F9C37F8" w14:textId="77777777" w:rsidR="00AA7C4F" w:rsidRPr="00EA3BA2" w:rsidRDefault="00AA7C4F" w:rsidP="00AA7C4F">
            <w:pPr>
              <w:rPr>
                <w:sz w:val="20"/>
                <w:szCs w:val="20"/>
              </w:rPr>
            </w:pPr>
            <w:r w:rsidRPr="00EA3BA2">
              <w:rPr>
                <w:sz w:val="20"/>
                <w:szCs w:val="20"/>
              </w:rPr>
              <w:t>Homicide</w:t>
            </w:r>
          </w:p>
        </w:tc>
        <w:tc>
          <w:tcPr>
            <w:tcW w:w="3451" w:type="dxa"/>
          </w:tcPr>
          <w:p w14:paraId="371C0C6C" w14:textId="77777777" w:rsidR="00AA7C4F" w:rsidRPr="00EA3BA2" w:rsidRDefault="00AA7C4F" w:rsidP="00AA7C4F">
            <w:pPr>
              <w:rPr>
                <w:sz w:val="20"/>
                <w:szCs w:val="20"/>
              </w:rPr>
            </w:pPr>
            <w:r w:rsidRPr="00EA3BA2">
              <w:rPr>
                <w:sz w:val="20"/>
                <w:szCs w:val="20"/>
              </w:rPr>
              <w:t>&lt;5</w:t>
            </w:r>
          </w:p>
        </w:tc>
        <w:tc>
          <w:tcPr>
            <w:tcW w:w="3452" w:type="dxa"/>
          </w:tcPr>
          <w:p w14:paraId="4A155138" w14:textId="77777777" w:rsidR="00AA7C4F" w:rsidRPr="00EA3BA2" w:rsidRDefault="00AA7C4F" w:rsidP="00AA7C4F">
            <w:pPr>
              <w:rPr>
                <w:sz w:val="20"/>
                <w:szCs w:val="20"/>
              </w:rPr>
            </w:pPr>
            <w:r w:rsidRPr="00EA3BA2">
              <w:rPr>
                <w:sz w:val="20"/>
                <w:szCs w:val="20"/>
              </w:rPr>
              <w:t>&lt;1%</w:t>
            </w:r>
          </w:p>
        </w:tc>
      </w:tr>
    </w:tbl>
    <w:p w14:paraId="105A4B8F" w14:textId="77777777" w:rsidR="001C1D60" w:rsidRDefault="001C1D60" w:rsidP="00441AD6">
      <w:pPr>
        <w:rPr>
          <w:b/>
          <w:bCs/>
          <w:sz w:val="24"/>
          <w:szCs w:val="24"/>
          <w:u w:val="single"/>
          <w:lang w:eastAsia="en-GB"/>
        </w:rPr>
      </w:pPr>
    </w:p>
    <w:p w14:paraId="61149A59" w14:textId="7E11EA66" w:rsidR="00441AD6" w:rsidRDefault="00441AD6" w:rsidP="00441AD6">
      <w:pPr>
        <w:rPr>
          <w:b/>
          <w:bCs/>
          <w:sz w:val="24"/>
          <w:szCs w:val="24"/>
          <w:u w:val="single"/>
          <w:lang w:eastAsia="en-GB"/>
        </w:rPr>
      </w:pPr>
      <w:r w:rsidRPr="009C09F1">
        <w:rPr>
          <w:b/>
          <w:bCs/>
          <w:sz w:val="24"/>
          <w:szCs w:val="24"/>
          <w:u w:val="single"/>
          <w:lang w:eastAsia="en-GB"/>
        </w:rPr>
        <w:t>Community Voice</w:t>
      </w:r>
    </w:p>
    <w:p w14:paraId="6E723F3E" w14:textId="77777777" w:rsidR="00441AD6" w:rsidRPr="000A0144" w:rsidRDefault="00441AD6" w:rsidP="00441AD6">
      <w:pPr>
        <w:spacing w:after="120" w:line="240" w:lineRule="auto"/>
      </w:pPr>
      <w:r w:rsidRPr="000A0144">
        <w:t xml:space="preserve">The 2021 Wiltshire ‘Use Your Voice’ survey </w:t>
      </w:r>
      <w:r w:rsidRPr="000A0144">
        <w:rPr>
          <w:rStyle w:val="FootnoteReference"/>
        </w:rPr>
        <w:footnoteReference w:id="9"/>
      </w:r>
      <w:r w:rsidRPr="000A0144">
        <w:t xml:space="preserve"> showed that only 11% of local people felt either ‘quite unsafe’ or ‘very unsafe’ during the day, though this increased to 36% at night. ‘Knife crime and other serious violence’ was also ranked as a top 5 crime type of concern, more so amongst under 40s surveyed, however ‘drug use and dealing’ was the primary concern.</w:t>
      </w:r>
    </w:p>
    <w:p w14:paraId="2FF1117B" w14:textId="77777777" w:rsidR="00441AD6" w:rsidRPr="000A0144" w:rsidRDefault="00441AD6" w:rsidP="00441AD6">
      <w:pPr>
        <w:rPr>
          <w:lang w:eastAsia="en-GB"/>
        </w:rPr>
      </w:pPr>
      <w:r w:rsidRPr="000A0144">
        <w:rPr>
          <w:lang w:eastAsia="en-GB"/>
        </w:rPr>
        <w:t xml:space="preserve">The 2022 Wiltshire School Survey found that </w:t>
      </w:r>
      <w:r w:rsidRPr="000A0144">
        <w:rPr>
          <w:noProof/>
        </w:rPr>
        <w:t>55% of secondary pupils felt safe from crime. Males were more likely to feel safe from crime compared to females in all school phases. Feelings of safety were lower amongst vulnerable groups and lowest amongst children who have/had a family member in prison in primary phases (73% vs 84% average), AFL children in secondary phases (32% vs 63% average) and children who have/had a parent in prison in year 12/FE phases (75% vs 86% average).</w:t>
      </w:r>
    </w:p>
    <w:p w14:paraId="4E385B26" w14:textId="77777777" w:rsidR="00441AD6" w:rsidRPr="000A0144" w:rsidRDefault="00441AD6" w:rsidP="00441AD6">
      <w:pPr>
        <w:rPr>
          <w:noProof/>
        </w:rPr>
      </w:pPr>
      <w:r w:rsidRPr="000A0144">
        <w:rPr>
          <w:noProof/>
        </w:rPr>
        <w:t>3% of children surveyed said they’d carried a knife but the perception of those surveyed was that around 19% of their peers carried knives, indicating perception is much higher that the reality. This misconception</w:t>
      </w:r>
      <w:r w:rsidRPr="000A0144">
        <w:rPr>
          <w:noProof/>
          <w:sz w:val="20"/>
          <w:szCs w:val="20"/>
        </w:rPr>
        <w:t xml:space="preserve"> </w:t>
      </w:r>
      <w:r w:rsidRPr="000A0144">
        <w:rPr>
          <w:noProof/>
        </w:rPr>
        <w:t xml:space="preserve">could be why some carry a knife as we know from speaking with professionals that most children claim that if they do carry a knife it is for self defence. For all risk factors measured in the survey, children percieved that many more of their peers were active in behaviours such as drugs taking, alcohol use, sexual activity etc, than actually were (according to the survey results). </w:t>
      </w:r>
    </w:p>
    <w:p w14:paraId="630D94DF" w14:textId="77777777" w:rsidR="00441AD6" w:rsidRPr="000A0144" w:rsidRDefault="00441AD6" w:rsidP="00441AD6">
      <w:pPr>
        <w:rPr>
          <w:noProof/>
        </w:rPr>
      </w:pPr>
      <w:r w:rsidRPr="000A0144">
        <w:rPr>
          <w:noProof/>
        </w:rPr>
        <w:t xml:space="preserve">Swindon School Survey showed that participcation in risk behaviours such as alcohol use, drugs use and vaping were almost identical to the Wiltshire results, indicating a cohesion amongst children of similar ages in the region. </w:t>
      </w:r>
    </w:p>
    <w:p w14:paraId="12F0191B" w14:textId="4D99EEBE" w:rsidR="000A0144" w:rsidRPr="001C1D60" w:rsidRDefault="00441AD6" w:rsidP="001C1D60">
      <w:pPr>
        <w:spacing w:after="120" w:line="240" w:lineRule="auto"/>
      </w:pPr>
      <w:r w:rsidRPr="000A0144">
        <w:rPr>
          <w:noProof/>
        </w:rPr>
        <w:t xml:space="preserve">Swindon also surveyed aspirations amongst local children. This showed that </w:t>
      </w:r>
      <w:r w:rsidRPr="000A0144">
        <w:t>64% plan to continue their education at school or college post 16. 12% plan on looking for an apprenticeship, 15% don’t know and 5% selected ‘other’. Aspirations into adulthood/post 18 indicated that 36% plan to go to university, 23% plan to find a job, 8% plan to look for an apprenticeship, want to take a gap year, 20% don’t know and selected ‘other’.</w:t>
      </w:r>
    </w:p>
    <w:p w14:paraId="52366A3A" w14:textId="77777777" w:rsidR="001C1D60" w:rsidRDefault="001C1D60" w:rsidP="00BB441F">
      <w:pPr>
        <w:rPr>
          <w:b/>
          <w:bCs/>
          <w:sz w:val="24"/>
          <w:szCs w:val="24"/>
          <w:u w:val="single"/>
        </w:rPr>
      </w:pPr>
    </w:p>
    <w:p w14:paraId="572521CA" w14:textId="79732A9B" w:rsidR="00EA3BA2" w:rsidRDefault="00BB441F" w:rsidP="00BB441F">
      <w:pPr>
        <w:rPr>
          <w:b/>
          <w:bCs/>
          <w:sz w:val="24"/>
          <w:szCs w:val="24"/>
          <w:u w:val="single"/>
        </w:rPr>
      </w:pPr>
      <w:r w:rsidRPr="00E31801">
        <w:rPr>
          <w:b/>
          <w:bCs/>
          <w:sz w:val="24"/>
          <w:szCs w:val="24"/>
          <w:u w:val="single"/>
        </w:rPr>
        <w:t xml:space="preserve">Definition of Serious Violence </w:t>
      </w:r>
    </w:p>
    <w:p w14:paraId="67E233F8" w14:textId="0FA5651F" w:rsidR="00BB441F" w:rsidRPr="000A0144" w:rsidRDefault="007E7BFD" w:rsidP="00BB441F">
      <w:pPr>
        <w:rPr>
          <w:b/>
          <w:bCs/>
          <w:u w:val="single"/>
        </w:rPr>
      </w:pPr>
      <w:r w:rsidRPr="000A0144">
        <w:t xml:space="preserve">For the purpose of this project, we will adopt the </w:t>
      </w:r>
      <w:r w:rsidR="00BB441F" w:rsidRPr="000A0144">
        <w:t xml:space="preserve">WHO </w:t>
      </w:r>
      <w:r w:rsidRPr="000A0144">
        <w:t>d</w:t>
      </w:r>
      <w:r w:rsidR="00BB441F" w:rsidRPr="000A0144">
        <w:t xml:space="preserve">efinition as defined in the World </w:t>
      </w:r>
      <w:r w:rsidRPr="000A0144">
        <w:t>R</w:t>
      </w:r>
      <w:r w:rsidR="00BB441F" w:rsidRPr="000A0144">
        <w:t xml:space="preserve">eport </w:t>
      </w:r>
      <w:proofErr w:type="gramStart"/>
      <w:r w:rsidRPr="000A0144">
        <w:t>O</w:t>
      </w:r>
      <w:r w:rsidR="00BB441F" w:rsidRPr="000A0144">
        <w:t>n</w:t>
      </w:r>
      <w:proofErr w:type="gramEnd"/>
      <w:r w:rsidR="00BB441F" w:rsidRPr="000A0144">
        <w:t xml:space="preserve"> </w:t>
      </w:r>
      <w:r w:rsidRPr="000A0144">
        <w:t>V</w:t>
      </w:r>
      <w:r w:rsidR="00BB441F" w:rsidRPr="000A0144">
        <w:t xml:space="preserve">iolence and </w:t>
      </w:r>
      <w:r w:rsidRPr="000A0144">
        <w:t>H</w:t>
      </w:r>
      <w:r w:rsidR="00BB441F" w:rsidRPr="000A0144">
        <w:t xml:space="preserve">ealth (WRVH), </w:t>
      </w:r>
      <w:r w:rsidR="007B45D0" w:rsidRPr="000A0144">
        <w:t>which states that violence is</w:t>
      </w:r>
      <w:r w:rsidR="00BB441F" w:rsidRPr="000A0144">
        <w:t>:</w:t>
      </w:r>
    </w:p>
    <w:p w14:paraId="6BF09C50" w14:textId="77777777" w:rsidR="00BB441F" w:rsidRPr="000A0144" w:rsidRDefault="00BB441F" w:rsidP="00BB441F">
      <w:r w:rsidRPr="000A0144">
        <w:rPr>
          <w:i/>
          <w:iCs/>
        </w:rPr>
        <w:t>"The intentional use of physical force or power, threatened or actual, against oneself, another person, or against a group or community, that either results in or has a high likelihood of resulting in injury, death, psychological harm, maldevelopment, or deprivation."</w:t>
      </w:r>
    </w:p>
    <w:p w14:paraId="67584861" w14:textId="1C68DE69" w:rsidR="000A0144" w:rsidRPr="001C1D60" w:rsidRDefault="007E7BFD" w:rsidP="00E45175">
      <w:r w:rsidRPr="000A0144">
        <w:t xml:space="preserve">Most notably </w:t>
      </w:r>
      <w:r w:rsidR="007B45D0" w:rsidRPr="000A0144">
        <w:t>our definition</w:t>
      </w:r>
      <w:r w:rsidRPr="000A0144">
        <w:t xml:space="preserve"> exclud</w:t>
      </w:r>
      <w:r w:rsidR="007B45D0" w:rsidRPr="000A0144">
        <w:t>es</w:t>
      </w:r>
      <w:r w:rsidRPr="000A0144">
        <w:t xml:space="preserve"> domestic violence, </w:t>
      </w:r>
      <w:r w:rsidR="00063514" w:rsidRPr="000A0144">
        <w:t xml:space="preserve">driving offences and </w:t>
      </w:r>
      <w:r w:rsidRPr="000A0144">
        <w:t xml:space="preserve">sexual assault and rape. </w:t>
      </w:r>
      <w:r w:rsidR="002B18D5" w:rsidRPr="000A0144">
        <w:t xml:space="preserve">These forms of violence </w:t>
      </w:r>
      <w:r w:rsidR="00AD5A90" w:rsidRPr="000A0144">
        <w:t>are managed in other partnership spaces</w:t>
      </w:r>
      <w:r w:rsidR="0001275D" w:rsidRPr="000A0144">
        <w:t xml:space="preserve"> and don’t align with the focus of the SVD KPIs. </w:t>
      </w:r>
      <w:r w:rsidR="00682B83" w:rsidRPr="000A0144">
        <w:t>This work will attempt to focus on violence in public spaces, specifically violence with the use of a weapon</w:t>
      </w:r>
      <w:r w:rsidR="00121C67">
        <w:t>/knives/bladed articles.</w:t>
      </w:r>
    </w:p>
    <w:p w14:paraId="762BF946" w14:textId="77777777" w:rsidR="001C1D60" w:rsidRDefault="001C1D60" w:rsidP="00E45175">
      <w:pPr>
        <w:rPr>
          <w:b/>
          <w:bCs/>
          <w:sz w:val="24"/>
          <w:szCs w:val="24"/>
          <w:u w:val="single"/>
        </w:rPr>
      </w:pPr>
    </w:p>
    <w:p w14:paraId="200252D3" w14:textId="0C961EE5" w:rsidR="001A3E55" w:rsidRPr="00C12927" w:rsidRDefault="001A3E55" w:rsidP="00E45175">
      <w:pPr>
        <w:rPr>
          <w:b/>
          <w:bCs/>
          <w:sz w:val="24"/>
          <w:szCs w:val="24"/>
          <w:u w:val="single"/>
        </w:rPr>
      </w:pPr>
      <w:r w:rsidRPr="00C12927">
        <w:rPr>
          <w:b/>
          <w:bCs/>
          <w:sz w:val="24"/>
          <w:szCs w:val="24"/>
          <w:u w:val="single"/>
        </w:rPr>
        <w:t>Health Data</w:t>
      </w:r>
    </w:p>
    <w:p w14:paraId="5593E2A1" w14:textId="18FC2042" w:rsidR="001A3E55" w:rsidRPr="000A0144" w:rsidRDefault="001A3E55" w:rsidP="00E45175">
      <w:r w:rsidRPr="000A0144">
        <w:t xml:space="preserve">Home Office KPIs require improvements in </w:t>
      </w:r>
      <w:r w:rsidR="005C26B9" w:rsidRPr="000A0144">
        <w:t xml:space="preserve">health data as well as crime figures, however, health data may be less reliable </w:t>
      </w:r>
      <w:r w:rsidR="00190683" w:rsidRPr="000A0144">
        <w:t xml:space="preserve">due to the difficulties in interpreting data collected in this field, especially in a service where the focus in on treatment and care for the patient rather than </w:t>
      </w:r>
      <w:r w:rsidR="00564108" w:rsidRPr="000A0144">
        <w:t>on the incident leading to the injury</w:t>
      </w:r>
      <w:r w:rsidR="00786162" w:rsidRPr="000A0144">
        <w:rPr>
          <w:rStyle w:val="FootnoteReference"/>
        </w:rPr>
        <w:footnoteReference w:id="10"/>
      </w:r>
      <w:r w:rsidR="00564108" w:rsidRPr="000A0144">
        <w:t xml:space="preserve">. </w:t>
      </w:r>
    </w:p>
    <w:p w14:paraId="330BA63B" w14:textId="3F663616" w:rsidR="00C12927" w:rsidRPr="000A0144" w:rsidRDefault="00943195" w:rsidP="00C12927">
      <w:r w:rsidRPr="000A0144">
        <w:t xml:space="preserve">However, </w:t>
      </w:r>
      <w:r w:rsidR="00D72AD5" w:rsidRPr="000A0144">
        <w:t xml:space="preserve">local reporting indicates there were </w:t>
      </w:r>
      <w:r w:rsidR="00C12927" w:rsidRPr="000A0144">
        <w:t>35,301 ambulance incidents during 2022/23 in Swindon which comprised 1,512 incidents per 10,000 population</w:t>
      </w:r>
      <w:r w:rsidR="004F7A47" w:rsidRPr="000A0144">
        <w:rPr>
          <w:rStyle w:val="FootnoteReference"/>
        </w:rPr>
        <w:footnoteReference w:id="11"/>
      </w:r>
      <w:r w:rsidR="00C12927" w:rsidRPr="000A0144">
        <w:t xml:space="preserve">. Of these, 367 incidents (1.0%; 16 incidents per 10,000 population) featured a serious violence and/or assault </w:t>
      </w:r>
      <w:r w:rsidR="002F57D1" w:rsidRPr="000A0144">
        <w:t>p</w:t>
      </w:r>
      <w:r w:rsidR="00C12927" w:rsidRPr="000A0144">
        <w:t>athways code.</w:t>
      </w:r>
    </w:p>
    <w:p w14:paraId="6BD6992B" w14:textId="2782B720" w:rsidR="00A35D4D" w:rsidRPr="000A0144" w:rsidRDefault="00A35D4D" w:rsidP="00C12927">
      <w:pPr>
        <w:rPr>
          <w:lang w:eastAsia="en-GB"/>
        </w:rPr>
      </w:pPr>
      <w:r w:rsidRPr="000A0144">
        <w:rPr>
          <w:lang w:eastAsia="en-GB"/>
        </w:rPr>
        <w:t xml:space="preserve">Total A&amp;E </w:t>
      </w:r>
      <w:r w:rsidR="00B365CF" w:rsidRPr="000A0144">
        <w:rPr>
          <w:lang w:eastAsia="en-GB"/>
        </w:rPr>
        <w:t>a</w:t>
      </w:r>
      <w:r w:rsidRPr="000A0144">
        <w:rPr>
          <w:lang w:eastAsia="en-GB"/>
        </w:rPr>
        <w:t>ttendances featuring Swindon patients</w:t>
      </w:r>
      <w:r w:rsidR="00FF28D4" w:rsidRPr="000A0144">
        <w:rPr>
          <w:lang w:eastAsia="en-GB"/>
        </w:rPr>
        <w:t xml:space="preserve"> </w:t>
      </w:r>
      <w:r w:rsidR="00FC170C" w:rsidRPr="000A0144">
        <w:rPr>
          <w:lang w:eastAsia="en-GB"/>
        </w:rPr>
        <w:t xml:space="preserve">with a serious violence and/or assault code </w:t>
      </w:r>
      <w:r w:rsidR="00FF28D4" w:rsidRPr="000A0144">
        <w:rPr>
          <w:lang w:eastAsia="en-GB"/>
        </w:rPr>
        <w:t xml:space="preserve">exceeded pre-COVID levels during 2022/23 (79,568 </w:t>
      </w:r>
      <w:r w:rsidR="00BA01F0" w:rsidRPr="000A0144">
        <w:rPr>
          <w:lang w:eastAsia="en-GB"/>
        </w:rPr>
        <w:t>attendances:</w:t>
      </w:r>
      <w:r w:rsidR="00FF28D4" w:rsidRPr="000A0144">
        <w:rPr>
          <w:lang w:eastAsia="en-GB"/>
        </w:rPr>
        <w:t xml:space="preserve"> 3,409 attendances per 10,000 population).</w:t>
      </w:r>
    </w:p>
    <w:p w14:paraId="1B39B25B" w14:textId="77777777" w:rsidR="00B365CF" w:rsidRPr="000A0144" w:rsidRDefault="00C12927" w:rsidP="00CA1EA9">
      <w:r w:rsidRPr="000A0144">
        <w:t>A total of 602 ambulance incidents featuring serious violence and/or assault were recorded in Wiltshire during 2022/23</w:t>
      </w:r>
      <w:r w:rsidR="00FB1F87" w:rsidRPr="000A0144">
        <w:t>,</w:t>
      </w:r>
      <w:r w:rsidRPr="000A0144">
        <w:t xml:space="preserve"> which was the equivalent of 12 incidents per 10,000 population</w:t>
      </w:r>
      <w:r w:rsidR="002B7F91" w:rsidRPr="000A0144">
        <w:rPr>
          <w:rStyle w:val="FootnoteReference"/>
        </w:rPr>
        <w:footnoteReference w:id="12"/>
      </w:r>
      <w:r w:rsidR="00B365CF" w:rsidRPr="000A0144">
        <w:t xml:space="preserve">. </w:t>
      </w:r>
    </w:p>
    <w:p w14:paraId="1E11D965" w14:textId="26D3D92E" w:rsidR="00CA1EA9" w:rsidRPr="000A0144" w:rsidRDefault="00CA1EA9" w:rsidP="00CA1EA9">
      <w:r w:rsidRPr="000A0144">
        <w:rPr>
          <w:lang w:eastAsia="en-GB"/>
        </w:rPr>
        <w:t xml:space="preserve">Total A&amp;E </w:t>
      </w:r>
      <w:r w:rsidR="00B365CF" w:rsidRPr="000A0144">
        <w:rPr>
          <w:lang w:eastAsia="en-GB"/>
        </w:rPr>
        <w:t>a</w:t>
      </w:r>
      <w:r w:rsidRPr="000A0144">
        <w:rPr>
          <w:lang w:eastAsia="en-GB"/>
        </w:rPr>
        <w:t xml:space="preserve">ttendances featuring Wiltshire patients with a serious violence and/or assault code exceeded pre-COVID levels during 2022/23 (138,633 </w:t>
      </w:r>
      <w:r w:rsidR="00BA01F0" w:rsidRPr="000A0144">
        <w:rPr>
          <w:lang w:eastAsia="en-GB"/>
        </w:rPr>
        <w:t>attendances:</w:t>
      </w:r>
      <w:r w:rsidRPr="000A0144">
        <w:rPr>
          <w:lang w:eastAsia="en-GB"/>
        </w:rPr>
        <w:t xml:space="preserve"> 2,716 attendances per 10,000 population).</w:t>
      </w:r>
    </w:p>
    <w:p w14:paraId="74AFACA3" w14:textId="23DDE79E" w:rsidR="00E56855" w:rsidRPr="00E31801" w:rsidRDefault="00DC7B0D">
      <w:pPr>
        <w:rPr>
          <w:b/>
          <w:bCs/>
          <w:sz w:val="24"/>
          <w:szCs w:val="24"/>
          <w:u w:val="single"/>
        </w:rPr>
      </w:pPr>
      <w:r>
        <w:rPr>
          <w:noProof/>
        </w:rPr>
        <mc:AlternateContent>
          <mc:Choice Requires="wps">
            <w:drawing>
              <wp:anchor distT="45720" distB="45720" distL="114300" distR="114300" simplePos="0" relativeHeight="251656704" behindDoc="0" locked="0" layoutInCell="1" allowOverlap="1" wp14:anchorId="05111B29" wp14:editId="363661D8">
                <wp:simplePos x="0" y="0"/>
                <wp:positionH relativeFrom="margin">
                  <wp:align>right</wp:align>
                </wp:positionH>
                <wp:positionV relativeFrom="paragraph">
                  <wp:posOffset>307975</wp:posOffset>
                </wp:positionV>
                <wp:extent cx="6732270" cy="29241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2924175"/>
                        </a:xfrm>
                        <a:prstGeom prst="rect">
                          <a:avLst/>
                        </a:prstGeom>
                        <a:solidFill>
                          <a:srgbClr val="FFFFFF"/>
                        </a:solidFill>
                        <a:ln w="9525">
                          <a:solidFill>
                            <a:srgbClr val="000000"/>
                          </a:solidFill>
                          <a:miter lim="800000"/>
                          <a:headEnd/>
                          <a:tailEnd/>
                        </a:ln>
                      </wps:spPr>
                      <wps:txbx>
                        <w:txbxContent>
                          <w:p w14:paraId="7DC91E32" w14:textId="3BCA16D9" w:rsidR="00584885" w:rsidRPr="00B71B36" w:rsidRDefault="00584885">
                            <w:pPr>
                              <w:rPr>
                                <w:b/>
                                <w:bCs/>
                              </w:rPr>
                            </w:pPr>
                            <w:r w:rsidRPr="00B71B36">
                              <w:rPr>
                                <w:b/>
                                <w:bCs/>
                              </w:rPr>
                              <w:t>Swindon</w:t>
                            </w:r>
                            <w:r w:rsidR="00D631B9" w:rsidRPr="00B71B36">
                              <w:rPr>
                                <w:b/>
                                <w:bCs/>
                              </w:rPr>
                              <w:t xml:space="preserve"> (CPT </w:t>
                            </w:r>
                            <w:r w:rsidR="001672C7" w:rsidRPr="00B71B36">
                              <w:rPr>
                                <w:b/>
                                <w:bCs/>
                              </w:rPr>
                              <w:t xml:space="preserve">/ Local Authority </w:t>
                            </w:r>
                            <w:r w:rsidR="00D631B9" w:rsidRPr="00B71B36">
                              <w:rPr>
                                <w:b/>
                                <w:bCs/>
                              </w:rPr>
                              <w:t>Area)</w:t>
                            </w:r>
                          </w:p>
                          <w:p w14:paraId="46FECD8F" w14:textId="1803B2B9" w:rsidR="00672B9A" w:rsidRDefault="00672B9A">
                            <w:pPr>
                              <w:rPr>
                                <w:sz w:val="16"/>
                                <w:szCs w:val="16"/>
                              </w:rPr>
                            </w:pPr>
                            <w:r>
                              <w:rPr>
                                <w:sz w:val="16"/>
                                <w:szCs w:val="16"/>
                              </w:rPr>
                              <w:t xml:space="preserve">Population of </w:t>
                            </w:r>
                            <w:r w:rsidRPr="00672B9A">
                              <w:rPr>
                                <w:sz w:val="16"/>
                                <w:szCs w:val="16"/>
                              </w:rPr>
                              <w:t>230000</w:t>
                            </w:r>
                            <w:r w:rsidR="00C848C7">
                              <w:rPr>
                                <w:sz w:val="16"/>
                                <w:szCs w:val="16"/>
                              </w:rPr>
                              <w:t>. 22.8% are U18. It places</w:t>
                            </w:r>
                            <w:r>
                              <w:rPr>
                                <w:sz w:val="16"/>
                                <w:szCs w:val="16"/>
                              </w:rPr>
                              <w:t xml:space="preserve"> </w:t>
                            </w:r>
                            <w:r w:rsidR="00C848C7">
                              <w:rPr>
                                <w:sz w:val="16"/>
                                <w:szCs w:val="16"/>
                              </w:rPr>
                              <w:t>98</w:t>
                            </w:r>
                            <w:r w:rsidR="00C848C7" w:rsidRPr="00C848C7">
                              <w:rPr>
                                <w:sz w:val="16"/>
                                <w:szCs w:val="16"/>
                                <w:vertAlign w:val="superscript"/>
                              </w:rPr>
                              <w:t>th</w:t>
                            </w:r>
                            <w:r w:rsidR="00C848C7">
                              <w:rPr>
                                <w:sz w:val="16"/>
                                <w:szCs w:val="16"/>
                              </w:rPr>
                              <w:t xml:space="preserve"> out of 151 LA’s nationally for deprivation. </w:t>
                            </w:r>
                          </w:p>
                          <w:p w14:paraId="319665C6" w14:textId="2DFD5749" w:rsidR="006166B9" w:rsidRDefault="00C859DA">
                            <w:pPr>
                              <w:rPr>
                                <w:sz w:val="16"/>
                                <w:szCs w:val="16"/>
                              </w:rPr>
                            </w:pPr>
                            <w:r>
                              <w:rPr>
                                <w:sz w:val="16"/>
                                <w:szCs w:val="16"/>
                              </w:rPr>
                              <w:t xml:space="preserve">Swindon accounted for </w:t>
                            </w:r>
                            <w:r w:rsidR="002605F9">
                              <w:rPr>
                                <w:sz w:val="16"/>
                                <w:szCs w:val="16"/>
                              </w:rPr>
                              <w:t>39</w:t>
                            </w:r>
                            <w:r w:rsidR="006166B9" w:rsidRPr="00147048">
                              <w:rPr>
                                <w:sz w:val="16"/>
                                <w:szCs w:val="16"/>
                              </w:rPr>
                              <w:t>% of</w:t>
                            </w:r>
                            <w:r>
                              <w:rPr>
                                <w:sz w:val="16"/>
                                <w:szCs w:val="16"/>
                              </w:rPr>
                              <w:t xml:space="preserve"> all</w:t>
                            </w:r>
                            <w:r w:rsidR="006166B9" w:rsidRPr="00147048">
                              <w:rPr>
                                <w:sz w:val="16"/>
                                <w:szCs w:val="16"/>
                              </w:rPr>
                              <w:t xml:space="preserve"> </w:t>
                            </w:r>
                            <w:r w:rsidR="00D97AA3">
                              <w:rPr>
                                <w:sz w:val="16"/>
                                <w:szCs w:val="16"/>
                              </w:rPr>
                              <w:t>VAP</w:t>
                            </w:r>
                            <w:r w:rsidR="008B6EB7">
                              <w:rPr>
                                <w:sz w:val="16"/>
                                <w:szCs w:val="16"/>
                              </w:rPr>
                              <w:t xml:space="preserve"> offences </w:t>
                            </w:r>
                            <w:r w:rsidR="00C06EA5">
                              <w:rPr>
                                <w:sz w:val="16"/>
                                <w:szCs w:val="16"/>
                              </w:rPr>
                              <w:t>and 38% of the Violence With Injury offences (Sept 21 – Aug 23)</w:t>
                            </w:r>
                            <w:r w:rsidR="002605F9">
                              <w:rPr>
                                <w:sz w:val="16"/>
                                <w:szCs w:val="16"/>
                              </w:rPr>
                              <w:t xml:space="preserve">. </w:t>
                            </w:r>
                            <w:r w:rsidR="00C0625E">
                              <w:rPr>
                                <w:sz w:val="16"/>
                                <w:szCs w:val="16"/>
                              </w:rPr>
                              <w:t xml:space="preserve">It also had </w:t>
                            </w:r>
                            <w:r w:rsidR="00093B34">
                              <w:rPr>
                                <w:sz w:val="16"/>
                                <w:szCs w:val="16"/>
                              </w:rPr>
                              <w:t xml:space="preserve">45% of </w:t>
                            </w:r>
                            <w:r w:rsidR="00C0625E">
                              <w:rPr>
                                <w:sz w:val="16"/>
                                <w:szCs w:val="16"/>
                              </w:rPr>
                              <w:t>P</w:t>
                            </w:r>
                            <w:r w:rsidR="00093B34">
                              <w:rPr>
                                <w:sz w:val="16"/>
                                <w:szCs w:val="16"/>
                              </w:rPr>
                              <w:t xml:space="preserve">ossession of </w:t>
                            </w:r>
                            <w:r w:rsidR="00C0625E">
                              <w:rPr>
                                <w:sz w:val="16"/>
                                <w:szCs w:val="16"/>
                              </w:rPr>
                              <w:t>D</w:t>
                            </w:r>
                            <w:r w:rsidR="00093B34">
                              <w:rPr>
                                <w:sz w:val="16"/>
                                <w:szCs w:val="16"/>
                              </w:rPr>
                              <w:t>rug offences for the same period</w:t>
                            </w:r>
                            <w:r w:rsidR="00500D4A">
                              <w:rPr>
                                <w:sz w:val="16"/>
                                <w:szCs w:val="16"/>
                              </w:rPr>
                              <w:t xml:space="preserve">, </w:t>
                            </w:r>
                            <w:r w:rsidR="00093B34">
                              <w:rPr>
                                <w:sz w:val="16"/>
                                <w:szCs w:val="16"/>
                              </w:rPr>
                              <w:t>54% of the Trafficking of Drugs offences</w:t>
                            </w:r>
                            <w:r w:rsidR="00500D4A">
                              <w:rPr>
                                <w:sz w:val="16"/>
                                <w:szCs w:val="16"/>
                              </w:rPr>
                              <w:t xml:space="preserve"> and</w:t>
                            </w:r>
                            <w:r w:rsidR="00AE39FE">
                              <w:rPr>
                                <w:sz w:val="16"/>
                                <w:szCs w:val="16"/>
                              </w:rPr>
                              <w:t xml:space="preserve"> 43% of the </w:t>
                            </w:r>
                            <w:r w:rsidR="00367408">
                              <w:rPr>
                                <w:sz w:val="16"/>
                                <w:szCs w:val="16"/>
                              </w:rPr>
                              <w:t xml:space="preserve">Force’s </w:t>
                            </w:r>
                            <w:r w:rsidR="002F5677">
                              <w:rPr>
                                <w:sz w:val="16"/>
                                <w:szCs w:val="16"/>
                              </w:rPr>
                              <w:t>Possession of Weapons offences. However, Swindon is represented as 1 Police Force CPT area and Wiltshire County has 7 CPTs</w:t>
                            </w:r>
                            <w:r w:rsidR="0081224A">
                              <w:rPr>
                                <w:sz w:val="16"/>
                                <w:szCs w:val="16"/>
                              </w:rPr>
                              <w:t xml:space="preserve">, so whist Swindon has the most crime per CPT area, Wiltshire County often has the highest volume when comparing counties. </w:t>
                            </w:r>
                          </w:p>
                          <w:p w14:paraId="11F2AE86" w14:textId="48D04750" w:rsidR="006E7E16" w:rsidRDefault="006E7E16">
                            <w:pPr>
                              <w:rPr>
                                <w:sz w:val="16"/>
                                <w:szCs w:val="16"/>
                              </w:rPr>
                            </w:pPr>
                            <w:r>
                              <w:rPr>
                                <w:sz w:val="16"/>
                                <w:szCs w:val="16"/>
                              </w:rPr>
                              <w:t>Swindon Town Centre (Policing) Beat area had the second highest number of VAP and Violence With Injury suspects and offenders.</w:t>
                            </w:r>
                          </w:p>
                          <w:p w14:paraId="19D9EABB" w14:textId="35AE3560" w:rsidR="009B445E" w:rsidRDefault="00C95B77">
                            <w:pPr>
                              <w:rPr>
                                <w:sz w:val="16"/>
                                <w:szCs w:val="16"/>
                              </w:rPr>
                            </w:pPr>
                            <w:r>
                              <w:rPr>
                                <w:sz w:val="16"/>
                                <w:szCs w:val="16"/>
                              </w:rPr>
                              <w:t>Of the Violence with Injury offences</w:t>
                            </w:r>
                            <w:r w:rsidR="007C2B1F">
                              <w:rPr>
                                <w:sz w:val="16"/>
                                <w:szCs w:val="16"/>
                              </w:rPr>
                              <w:t xml:space="preserve"> in Sept 22 – Aug 23</w:t>
                            </w:r>
                            <w:r>
                              <w:rPr>
                                <w:sz w:val="16"/>
                                <w:szCs w:val="16"/>
                              </w:rPr>
                              <w:t xml:space="preserve">, </w:t>
                            </w:r>
                            <w:r w:rsidR="009B445E" w:rsidRPr="009B445E">
                              <w:rPr>
                                <w:sz w:val="16"/>
                                <w:szCs w:val="16"/>
                              </w:rPr>
                              <w:t xml:space="preserve">1270 (39%) </w:t>
                            </w:r>
                            <w:r w:rsidR="009B445E">
                              <w:rPr>
                                <w:sz w:val="16"/>
                                <w:szCs w:val="16"/>
                              </w:rPr>
                              <w:t>of Actual Bodily Harm offences</w:t>
                            </w:r>
                            <w:r w:rsidR="007C2B1F">
                              <w:rPr>
                                <w:sz w:val="16"/>
                                <w:szCs w:val="16"/>
                              </w:rPr>
                              <w:t xml:space="preserve"> and</w:t>
                            </w:r>
                            <w:r w:rsidR="00D33747">
                              <w:rPr>
                                <w:sz w:val="16"/>
                                <w:szCs w:val="16"/>
                              </w:rPr>
                              <w:t xml:space="preserve"> 61 or 50% of </w:t>
                            </w:r>
                            <w:r w:rsidR="00D33747" w:rsidRPr="00D33747">
                              <w:rPr>
                                <w:sz w:val="16"/>
                                <w:szCs w:val="16"/>
                              </w:rPr>
                              <w:t>ABH Assaults Against Constables</w:t>
                            </w:r>
                            <w:r w:rsidR="00D33747">
                              <w:rPr>
                                <w:sz w:val="16"/>
                                <w:szCs w:val="16"/>
                              </w:rPr>
                              <w:t xml:space="preserve"> offences</w:t>
                            </w:r>
                            <w:r w:rsidR="007C2B1F">
                              <w:rPr>
                                <w:sz w:val="16"/>
                                <w:szCs w:val="16"/>
                              </w:rPr>
                              <w:t xml:space="preserve"> were in the Swindon CPT. </w:t>
                            </w:r>
                            <w:r w:rsidR="00353293">
                              <w:rPr>
                                <w:sz w:val="16"/>
                                <w:szCs w:val="16"/>
                              </w:rPr>
                              <w:t xml:space="preserve">In the same period, </w:t>
                            </w:r>
                            <w:r w:rsidR="004077BD">
                              <w:rPr>
                                <w:sz w:val="16"/>
                                <w:szCs w:val="16"/>
                              </w:rPr>
                              <w:t>53%</w:t>
                            </w:r>
                            <w:r w:rsidR="002502FC">
                              <w:rPr>
                                <w:sz w:val="16"/>
                                <w:szCs w:val="16"/>
                              </w:rPr>
                              <w:t xml:space="preserve"> </w:t>
                            </w:r>
                            <w:r w:rsidR="004077BD">
                              <w:rPr>
                                <w:sz w:val="16"/>
                                <w:szCs w:val="16"/>
                              </w:rPr>
                              <w:t>of</w:t>
                            </w:r>
                            <w:r w:rsidR="00353293">
                              <w:rPr>
                                <w:sz w:val="16"/>
                                <w:szCs w:val="16"/>
                              </w:rPr>
                              <w:t xml:space="preserve"> </w:t>
                            </w:r>
                            <w:r w:rsidR="002502FC">
                              <w:rPr>
                                <w:sz w:val="16"/>
                                <w:szCs w:val="16"/>
                              </w:rPr>
                              <w:t xml:space="preserve">GBH With Intent offences </w:t>
                            </w:r>
                            <w:r w:rsidR="004077BD">
                              <w:rPr>
                                <w:sz w:val="16"/>
                                <w:szCs w:val="16"/>
                              </w:rPr>
                              <w:t xml:space="preserve">(57 crimes) </w:t>
                            </w:r>
                            <w:r w:rsidR="002502FC">
                              <w:rPr>
                                <w:sz w:val="16"/>
                                <w:szCs w:val="16"/>
                              </w:rPr>
                              <w:t>w</w:t>
                            </w:r>
                            <w:r w:rsidR="004077BD">
                              <w:rPr>
                                <w:sz w:val="16"/>
                                <w:szCs w:val="16"/>
                              </w:rPr>
                              <w:t>ere in the Swindon CPT area</w:t>
                            </w:r>
                            <w:r w:rsidR="00035F80">
                              <w:rPr>
                                <w:sz w:val="16"/>
                                <w:szCs w:val="16"/>
                              </w:rPr>
                              <w:t xml:space="preserve"> and 44% (30) GBH Without Intent offences. </w:t>
                            </w:r>
                            <w:r w:rsidR="000C0743">
                              <w:rPr>
                                <w:sz w:val="16"/>
                                <w:szCs w:val="16"/>
                              </w:rPr>
                              <w:t>This shows that out of all 8 CPT areas</w:t>
                            </w:r>
                            <w:r w:rsidR="009C382B">
                              <w:rPr>
                                <w:sz w:val="16"/>
                                <w:szCs w:val="16"/>
                              </w:rPr>
                              <w:t xml:space="preserve"> in the Wiltshire PFA</w:t>
                            </w:r>
                            <w:r w:rsidR="000C0743">
                              <w:rPr>
                                <w:sz w:val="16"/>
                                <w:szCs w:val="16"/>
                              </w:rPr>
                              <w:t xml:space="preserve">, Swindon saw </w:t>
                            </w:r>
                            <w:r w:rsidR="009C382B">
                              <w:rPr>
                                <w:sz w:val="16"/>
                                <w:szCs w:val="16"/>
                              </w:rPr>
                              <w:t xml:space="preserve">the most serious violence. </w:t>
                            </w:r>
                          </w:p>
                          <w:p w14:paraId="29161E6A" w14:textId="77777777" w:rsidR="00DC7B0D" w:rsidRDefault="002A098C">
                            <w:pPr>
                              <w:rPr>
                                <w:sz w:val="16"/>
                                <w:szCs w:val="16"/>
                              </w:rPr>
                            </w:pPr>
                            <w:r>
                              <w:rPr>
                                <w:sz w:val="16"/>
                                <w:szCs w:val="16"/>
                              </w:rPr>
                              <w:t xml:space="preserve">Most </w:t>
                            </w:r>
                            <w:r w:rsidR="00674D11">
                              <w:rPr>
                                <w:sz w:val="16"/>
                                <w:szCs w:val="16"/>
                              </w:rPr>
                              <w:t>s</w:t>
                            </w:r>
                            <w:r>
                              <w:rPr>
                                <w:sz w:val="16"/>
                                <w:szCs w:val="16"/>
                              </w:rPr>
                              <w:t>erious and organised crime in the Wiltshire PFA is located in Swindon. This is reflected in the high</w:t>
                            </w:r>
                            <w:r w:rsidR="00F75739">
                              <w:rPr>
                                <w:sz w:val="16"/>
                                <w:szCs w:val="16"/>
                              </w:rPr>
                              <w:t>er proportion of high</w:t>
                            </w:r>
                            <w:r>
                              <w:rPr>
                                <w:sz w:val="16"/>
                                <w:szCs w:val="16"/>
                              </w:rPr>
                              <w:t xml:space="preserve"> harm</w:t>
                            </w:r>
                            <w:r w:rsidR="00F75739">
                              <w:rPr>
                                <w:sz w:val="16"/>
                                <w:szCs w:val="16"/>
                              </w:rPr>
                              <w:t xml:space="preserve"> offences</w:t>
                            </w:r>
                            <w:r w:rsidR="00D46D37">
                              <w:rPr>
                                <w:sz w:val="16"/>
                                <w:szCs w:val="16"/>
                              </w:rPr>
                              <w:t xml:space="preserve">, </w:t>
                            </w:r>
                            <w:r w:rsidR="00BF587D">
                              <w:rPr>
                                <w:sz w:val="16"/>
                                <w:szCs w:val="16"/>
                              </w:rPr>
                              <w:t>and the fact that</w:t>
                            </w:r>
                            <w:r w:rsidR="009744F2">
                              <w:rPr>
                                <w:sz w:val="16"/>
                                <w:szCs w:val="16"/>
                              </w:rPr>
                              <w:t xml:space="preserve"> </w:t>
                            </w:r>
                            <w:r w:rsidR="009C75F7">
                              <w:rPr>
                                <w:sz w:val="16"/>
                                <w:szCs w:val="16"/>
                              </w:rPr>
                              <w:t xml:space="preserve">it accounted for </w:t>
                            </w:r>
                            <w:r w:rsidR="00BF587D">
                              <w:rPr>
                                <w:sz w:val="16"/>
                                <w:szCs w:val="16"/>
                              </w:rPr>
                              <w:t>60% of the last years</w:t>
                            </w:r>
                            <w:r w:rsidR="009C75F7">
                              <w:rPr>
                                <w:sz w:val="16"/>
                                <w:szCs w:val="16"/>
                              </w:rPr>
                              <w:t>’ (Sept 22 – Aug 23)</w:t>
                            </w:r>
                            <w:r w:rsidR="009744F2">
                              <w:rPr>
                                <w:sz w:val="16"/>
                                <w:szCs w:val="16"/>
                              </w:rPr>
                              <w:t xml:space="preserve"> </w:t>
                            </w:r>
                            <w:r w:rsidR="00D46D37">
                              <w:rPr>
                                <w:sz w:val="16"/>
                                <w:szCs w:val="16"/>
                              </w:rPr>
                              <w:t xml:space="preserve">knife crime offences. Young people are often connected to </w:t>
                            </w:r>
                            <w:r w:rsidR="00083F58">
                              <w:rPr>
                                <w:sz w:val="16"/>
                                <w:szCs w:val="16"/>
                              </w:rPr>
                              <w:t xml:space="preserve">violent offences </w:t>
                            </w:r>
                            <w:r w:rsidR="009C75F7">
                              <w:rPr>
                                <w:sz w:val="16"/>
                                <w:szCs w:val="16"/>
                              </w:rPr>
                              <w:t>here,</w:t>
                            </w:r>
                            <w:r w:rsidR="00083F58">
                              <w:rPr>
                                <w:sz w:val="16"/>
                                <w:szCs w:val="16"/>
                              </w:rPr>
                              <w:t xml:space="preserve"> but it also sees high levels of child criminal exploitation</w:t>
                            </w:r>
                            <w:r w:rsidR="00811E7B">
                              <w:rPr>
                                <w:sz w:val="16"/>
                                <w:szCs w:val="16"/>
                              </w:rPr>
                              <w:t xml:space="preserve">, indicating many children and young people need to be safeguarding </w:t>
                            </w:r>
                            <w:r w:rsidR="006F7A88">
                              <w:rPr>
                                <w:sz w:val="16"/>
                                <w:szCs w:val="16"/>
                              </w:rPr>
                              <w:t>against serious violence</w:t>
                            </w:r>
                            <w:r w:rsidR="00811E7B">
                              <w:rPr>
                                <w:sz w:val="16"/>
                                <w:szCs w:val="16"/>
                              </w:rPr>
                              <w:t xml:space="preserve">. </w:t>
                            </w:r>
                          </w:p>
                          <w:p w14:paraId="4D8D0ABA" w14:textId="754157E0" w:rsidR="00672635" w:rsidRDefault="00672635">
                            <w:pPr>
                              <w:rPr>
                                <w:sz w:val="16"/>
                                <w:szCs w:val="16"/>
                              </w:rPr>
                            </w:pPr>
                            <w:r>
                              <w:rPr>
                                <w:sz w:val="16"/>
                                <w:szCs w:val="16"/>
                              </w:rPr>
                              <w:t xml:space="preserve">Having a separate report on Swindon may provide a clearer, more proportionate summary as opposed to comparing it to the wider Wiltshire PFA which includes the Wiltshire Local Authority area, which has lower levels of deprivation and has a different geographical identity </w:t>
                            </w:r>
                            <w:r w:rsidR="00B71B36">
                              <w:rPr>
                                <w:sz w:val="16"/>
                                <w:szCs w:val="16"/>
                              </w:rPr>
                              <w:t>i.e.,</w:t>
                            </w:r>
                            <w:r>
                              <w:rPr>
                                <w:sz w:val="16"/>
                                <w:szCs w:val="16"/>
                              </w:rPr>
                              <w:t xml:space="preserve"> Swindon is </w:t>
                            </w:r>
                            <w:r w:rsidR="00B71B36">
                              <w:rPr>
                                <w:sz w:val="16"/>
                                <w:szCs w:val="16"/>
                              </w:rPr>
                              <w:t>an</w:t>
                            </w:r>
                            <w:r>
                              <w:rPr>
                                <w:sz w:val="16"/>
                                <w:szCs w:val="16"/>
                              </w:rPr>
                              <w:t xml:space="preserve"> urban, densely populated area, whereas Wiltshire is largely a rural county made up of less populated towns and villages.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11B29" id="_x0000_t202" coordsize="21600,21600" o:spt="202" path="m,l,21600r21600,l21600,xe">
                <v:stroke joinstyle="miter"/>
                <v:path gradientshapeok="t" o:connecttype="rect"/>
              </v:shapetype>
              <v:shape id="Text Box 2" o:spid="_x0000_s1026" type="#_x0000_t202" style="position:absolute;margin-left:478.9pt;margin-top:24.25pt;width:530.1pt;height:230.2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">
                <v:textbox>
                  <w:txbxContent>
                    <w:p w14:paraId="7DC91E32" w14:textId="3BCA16D9" w:rsidR="00584885" w:rsidRPr="00B71B36" w:rsidRDefault="00584885">
                      <w:pPr>
                        <w:rPr>
                          <w:b/>
                          <w:bCs/>
                        </w:rPr>
                      </w:pPr>
                      <w:r w:rsidRPr="00B71B36">
                        <w:rPr>
                          <w:b/>
                          <w:bCs/>
                        </w:rPr>
                        <w:t>Swindon</w:t>
                      </w:r>
                      <w:r w:rsidR="00D631B9" w:rsidRPr="00B71B36">
                        <w:rPr>
                          <w:b/>
                          <w:bCs/>
                        </w:rPr>
                        <w:t xml:space="preserve"> (CPT </w:t>
                      </w:r>
                      <w:r w:rsidR="001672C7" w:rsidRPr="00B71B36">
                        <w:rPr>
                          <w:b/>
                          <w:bCs/>
                        </w:rPr>
                        <w:t xml:space="preserve">/ Local Authority </w:t>
                      </w:r>
                      <w:r w:rsidR="00D631B9" w:rsidRPr="00B71B36">
                        <w:rPr>
                          <w:b/>
                          <w:bCs/>
                        </w:rPr>
                        <w:t>Area)</w:t>
                      </w:r>
                    </w:p>
                    <w:p w14:paraId="46FECD8F" w14:textId="1803B2B9" w:rsidR="00672B9A" w:rsidRDefault="00672B9A">
                      <w:pPr>
                        <w:rPr>
                          <w:sz w:val="16"/>
                          <w:szCs w:val="16"/>
                        </w:rPr>
                      </w:pPr>
                      <w:r>
                        <w:rPr>
                          <w:sz w:val="16"/>
                          <w:szCs w:val="16"/>
                        </w:rPr>
                        <w:t xml:space="preserve">Population of </w:t>
                      </w:r>
                      <w:r w:rsidRPr="00672B9A">
                        <w:rPr>
                          <w:sz w:val="16"/>
                          <w:szCs w:val="16"/>
                        </w:rPr>
                        <w:t>230000</w:t>
                      </w:r>
                      <w:r w:rsidR="00C848C7">
                        <w:rPr>
                          <w:sz w:val="16"/>
                          <w:szCs w:val="16"/>
                        </w:rPr>
                        <w:t>. 22.8% are U18. It places</w:t>
                      </w:r>
                      <w:r>
                        <w:rPr>
                          <w:sz w:val="16"/>
                          <w:szCs w:val="16"/>
                        </w:rPr>
                        <w:t xml:space="preserve"> </w:t>
                      </w:r>
                      <w:r w:rsidR="00C848C7">
                        <w:rPr>
                          <w:sz w:val="16"/>
                          <w:szCs w:val="16"/>
                        </w:rPr>
                        <w:t>98</w:t>
                      </w:r>
                      <w:r w:rsidR="00C848C7" w:rsidRPr="00C848C7">
                        <w:rPr>
                          <w:sz w:val="16"/>
                          <w:szCs w:val="16"/>
                          <w:vertAlign w:val="superscript"/>
                        </w:rPr>
                        <w:t>th</w:t>
                      </w:r>
                      <w:r w:rsidR="00C848C7">
                        <w:rPr>
                          <w:sz w:val="16"/>
                          <w:szCs w:val="16"/>
                        </w:rPr>
                        <w:t xml:space="preserve"> out of 151 LA’s nationally for deprivation. </w:t>
                      </w:r>
                    </w:p>
                    <w:p w14:paraId="319665C6" w14:textId="2DFD5749" w:rsidR="006166B9" w:rsidRDefault="00C859DA">
                      <w:pPr>
                        <w:rPr>
                          <w:sz w:val="16"/>
                          <w:szCs w:val="16"/>
                        </w:rPr>
                      </w:pPr>
                      <w:r>
                        <w:rPr>
                          <w:sz w:val="16"/>
                          <w:szCs w:val="16"/>
                        </w:rPr>
                        <w:t xml:space="preserve">Swindon accounted for </w:t>
                      </w:r>
                      <w:r w:rsidR="002605F9">
                        <w:rPr>
                          <w:sz w:val="16"/>
                          <w:szCs w:val="16"/>
                        </w:rPr>
                        <w:t>39</w:t>
                      </w:r>
                      <w:r w:rsidR="006166B9" w:rsidRPr="00147048">
                        <w:rPr>
                          <w:sz w:val="16"/>
                          <w:szCs w:val="16"/>
                        </w:rPr>
                        <w:t>% of</w:t>
                      </w:r>
                      <w:r>
                        <w:rPr>
                          <w:sz w:val="16"/>
                          <w:szCs w:val="16"/>
                        </w:rPr>
                        <w:t xml:space="preserve"> all</w:t>
                      </w:r>
                      <w:r w:rsidR="006166B9" w:rsidRPr="00147048">
                        <w:rPr>
                          <w:sz w:val="16"/>
                          <w:szCs w:val="16"/>
                        </w:rPr>
                        <w:t xml:space="preserve"> </w:t>
                      </w:r>
                      <w:r w:rsidR="00D97AA3">
                        <w:rPr>
                          <w:sz w:val="16"/>
                          <w:szCs w:val="16"/>
                        </w:rPr>
                        <w:t>VAP</w:t>
                      </w:r>
                      <w:r w:rsidR="008B6EB7">
                        <w:rPr>
                          <w:sz w:val="16"/>
                          <w:szCs w:val="16"/>
                        </w:rPr>
                        <w:t xml:space="preserve"> offences </w:t>
                      </w:r>
                      <w:r w:rsidR="00C06EA5">
                        <w:rPr>
                          <w:sz w:val="16"/>
                          <w:szCs w:val="16"/>
                        </w:rPr>
                        <w:t>and 38% of the Violence With Injury offences (Sept 21 – Aug 23)</w:t>
                      </w:r>
                      <w:r w:rsidR="002605F9">
                        <w:rPr>
                          <w:sz w:val="16"/>
                          <w:szCs w:val="16"/>
                        </w:rPr>
                        <w:t xml:space="preserve">. </w:t>
                      </w:r>
                      <w:r w:rsidR="00C0625E">
                        <w:rPr>
                          <w:sz w:val="16"/>
                          <w:szCs w:val="16"/>
                        </w:rPr>
                        <w:t xml:space="preserve">It also had </w:t>
                      </w:r>
                      <w:r w:rsidR="00093B34">
                        <w:rPr>
                          <w:sz w:val="16"/>
                          <w:szCs w:val="16"/>
                        </w:rPr>
                        <w:t xml:space="preserve">45% of </w:t>
                      </w:r>
                      <w:r w:rsidR="00C0625E">
                        <w:rPr>
                          <w:sz w:val="16"/>
                          <w:szCs w:val="16"/>
                        </w:rPr>
                        <w:t>P</w:t>
                      </w:r>
                      <w:r w:rsidR="00093B34">
                        <w:rPr>
                          <w:sz w:val="16"/>
                          <w:szCs w:val="16"/>
                        </w:rPr>
                        <w:t xml:space="preserve">ossession of </w:t>
                      </w:r>
                      <w:r w:rsidR="00C0625E">
                        <w:rPr>
                          <w:sz w:val="16"/>
                          <w:szCs w:val="16"/>
                        </w:rPr>
                        <w:t>D</w:t>
                      </w:r>
                      <w:r w:rsidR="00093B34">
                        <w:rPr>
                          <w:sz w:val="16"/>
                          <w:szCs w:val="16"/>
                        </w:rPr>
                        <w:t>rug offences for the same period</w:t>
                      </w:r>
                      <w:r w:rsidR="00500D4A">
                        <w:rPr>
                          <w:sz w:val="16"/>
                          <w:szCs w:val="16"/>
                        </w:rPr>
                        <w:t xml:space="preserve">, </w:t>
                      </w:r>
                      <w:r w:rsidR="00093B34">
                        <w:rPr>
                          <w:sz w:val="16"/>
                          <w:szCs w:val="16"/>
                        </w:rPr>
                        <w:t>54% of the Trafficking of Drugs offences</w:t>
                      </w:r>
                      <w:r w:rsidR="00500D4A">
                        <w:rPr>
                          <w:sz w:val="16"/>
                          <w:szCs w:val="16"/>
                        </w:rPr>
                        <w:t xml:space="preserve"> and</w:t>
                      </w:r>
                      <w:r w:rsidR="00AE39FE">
                        <w:rPr>
                          <w:sz w:val="16"/>
                          <w:szCs w:val="16"/>
                        </w:rPr>
                        <w:t xml:space="preserve"> 43% of the </w:t>
                      </w:r>
                      <w:r w:rsidR="00367408">
                        <w:rPr>
                          <w:sz w:val="16"/>
                          <w:szCs w:val="16"/>
                        </w:rPr>
                        <w:t xml:space="preserve">Force’s </w:t>
                      </w:r>
                      <w:r w:rsidR="002F5677">
                        <w:rPr>
                          <w:sz w:val="16"/>
                          <w:szCs w:val="16"/>
                        </w:rPr>
                        <w:t>Possession of Weapons offences. However, Swindon is represented as 1 Police Force CPT area and Wiltshire County has 7 CPTs</w:t>
                      </w:r>
                      <w:r w:rsidR="0081224A">
                        <w:rPr>
                          <w:sz w:val="16"/>
                          <w:szCs w:val="16"/>
                        </w:rPr>
                        <w:t xml:space="preserve">, so whist Swindon has the most crime per CPT area, Wiltshire County often has the highest volume when comparing counties. </w:t>
                      </w:r>
                    </w:p>
                    <w:p w14:paraId="11F2AE86" w14:textId="48D04750" w:rsidR="006E7E16" w:rsidRDefault="006E7E16">
                      <w:pPr>
                        <w:rPr>
                          <w:sz w:val="16"/>
                          <w:szCs w:val="16"/>
                        </w:rPr>
                      </w:pPr>
                      <w:r>
                        <w:rPr>
                          <w:sz w:val="16"/>
                          <w:szCs w:val="16"/>
                        </w:rPr>
                        <w:t>Swindon Town Centre (Policing) Beat area had the second highest number of VAP and Violence With Injury suspects and offenders.</w:t>
                      </w:r>
                    </w:p>
                    <w:p w14:paraId="19D9EABB" w14:textId="35AE3560" w:rsidR="009B445E" w:rsidRDefault="00C95B77">
                      <w:pPr>
                        <w:rPr>
                          <w:sz w:val="16"/>
                          <w:szCs w:val="16"/>
                        </w:rPr>
                      </w:pPr>
                      <w:r>
                        <w:rPr>
                          <w:sz w:val="16"/>
                          <w:szCs w:val="16"/>
                        </w:rPr>
                        <w:t>Of the Violence with Injury offences</w:t>
                      </w:r>
                      <w:r w:rsidR="007C2B1F">
                        <w:rPr>
                          <w:sz w:val="16"/>
                          <w:szCs w:val="16"/>
                        </w:rPr>
                        <w:t xml:space="preserve"> in Sept 22 – Aug 23</w:t>
                      </w:r>
                      <w:r>
                        <w:rPr>
                          <w:sz w:val="16"/>
                          <w:szCs w:val="16"/>
                        </w:rPr>
                        <w:t xml:space="preserve">, </w:t>
                      </w:r>
                      <w:r w:rsidR="009B445E" w:rsidRPr="009B445E">
                        <w:rPr>
                          <w:sz w:val="16"/>
                          <w:szCs w:val="16"/>
                        </w:rPr>
                        <w:t xml:space="preserve">1270 (39%) </w:t>
                      </w:r>
                      <w:r w:rsidR="009B445E">
                        <w:rPr>
                          <w:sz w:val="16"/>
                          <w:szCs w:val="16"/>
                        </w:rPr>
                        <w:t>of Actual Bodily Harm offences</w:t>
                      </w:r>
                      <w:r w:rsidR="007C2B1F">
                        <w:rPr>
                          <w:sz w:val="16"/>
                          <w:szCs w:val="16"/>
                        </w:rPr>
                        <w:t xml:space="preserve"> and</w:t>
                      </w:r>
                      <w:r w:rsidR="00D33747">
                        <w:rPr>
                          <w:sz w:val="16"/>
                          <w:szCs w:val="16"/>
                        </w:rPr>
                        <w:t xml:space="preserve"> 61 or 50% of </w:t>
                      </w:r>
                      <w:r w:rsidR="00D33747" w:rsidRPr="00D33747">
                        <w:rPr>
                          <w:sz w:val="16"/>
                          <w:szCs w:val="16"/>
                        </w:rPr>
                        <w:t>ABH Assaults Against Constables</w:t>
                      </w:r>
                      <w:r w:rsidR="00D33747">
                        <w:rPr>
                          <w:sz w:val="16"/>
                          <w:szCs w:val="16"/>
                        </w:rPr>
                        <w:t xml:space="preserve"> offences</w:t>
                      </w:r>
                      <w:r w:rsidR="007C2B1F">
                        <w:rPr>
                          <w:sz w:val="16"/>
                          <w:szCs w:val="16"/>
                        </w:rPr>
                        <w:t xml:space="preserve"> were in the Swindon CPT. </w:t>
                      </w:r>
                      <w:r w:rsidR="00353293">
                        <w:rPr>
                          <w:sz w:val="16"/>
                          <w:szCs w:val="16"/>
                        </w:rPr>
                        <w:t xml:space="preserve">In the same period, </w:t>
                      </w:r>
                      <w:r w:rsidR="004077BD">
                        <w:rPr>
                          <w:sz w:val="16"/>
                          <w:szCs w:val="16"/>
                        </w:rPr>
                        <w:t>53%</w:t>
                      </w:r>
                      <w:r w:rsidR="002502FC">
                        <w:rPr>
                          <w:sz w:val="16"/>
                          <w:szCs w:val="16"/>
                        </w:rPr>
                        <w:t xml:space="preserve"> </w:t>
                      </w:r>
                      <w:r w:rsidR="004077BD">
                        <w:rPr>
                          <w:sz w:val="16"/>
                          <w:szCs w:val="16"/>
                        </w:rPr>
                        <w:t>of</w:t>
                      </w:r>
                      <w:r w:rsidR="00353293">
                        <w:rPr>
                          <w:sz w:val="16"/>
                          <w:szCs w:val="16"/>
                        </w:rPr>
                        <w:t xml:space="preserve"> </w:t>
                      </w:r>
                      <w:r w:rsidR="002502FC">
                        <w:rPr>
                          <w:sz w:val="16"/>
                          <w:szCs w:val="16"/>
                        </w:rPr>
                        <w:t xml:space="preserve">GBH With Intent offences </w:t>
                      </w:r>
                      <w:r w:rsidR="004077BD">
                        <w:rPr>
                          <w:sz w:val="16"/>
                          <w:szCs w:val="16"/>
                        </w:rPr>
                        <w:t xml:space="preserve">(57 crimes) </w:t>
                      </w:r>
                      <w:r w:rsidR="002502FC">
                        <w:rPr>
                          <w:sz w:val="16"/>
                          <w:szCs w:val="16"/>
                        </w:rPr>
                        <w:t>w</w:t>
                      </w:r>
                      <w:r w:rsidR="004077BD">
                        <w:rPr>
                          <w:sz w:val="16"/>
                          <w:szCs w:val="16"/>
                        </w:rPr>
                        <w:t>ere in the Swindon CPT area</w:t>
                      </w:r>
                      <w:r w:rsidR="00035F80">
                        <w:rPr>
                          <w:sz w:val="16"/>
                          <w:szCs w:val="16"/>
                        </w:rPr>
                        <w:t xml:space="preserve"> and 44% (30) GBH Without Intent offences. </w:t>
                      </w:r>
                      <w:r w:rsidR="000C0743">
                        <w:rPr>
                          <w:sz w:val="16"/>
                          <w:szCs w:val="16"/>
                        </w:rPr>
                        <w:t>This shows that out of all 8 CPT areas</w:t>
                      </w:r>
                      <w:r w:rsidR="009C382B">
                        <w:rPr>
                          <w:sz w:val="16"/>
                          <w:szCs w:val="16"/>
                        </w:rPr>
                        <w:t xml:space="preserve"> in the Wiltshire PFA</w:t>
                      </w:r>
                      <w:r w:rsidR="000C0743">
                        <w:rPr>
                          <w:sz w:val="16"/>
                          <w:szCs w:val="16"/>
                        </w:rPr>
                        <w:t xml:space="preserve">, Swindon saw </w:t>
                      </w:r>
                      <w:r w:rsidR="009C382B">
                        <w:rPr>
                          <w:sz w:val="16"/>
                          <w:szCs w:val="16"/>
                        </w:rPr>
                        <w:t xml:space="preserve">the most serious violence. </w:t>
                      </w:r>
                    </w:p>
                    <w:p w14:paraId="29161E6A" w14:textId="77777777" w:rsidR="00DC7B0D" w:rsidRDefault="002A098C">
                      <w:pPr>
                        <w:rPr>
                          <w:sz w:val="16"/>
                          <w:szCs w:val="16"/>
                        </w:rPr>
                      </w:pPr>
                      <w:r>
                        <w:rPr>
                          <w:sz w:val="16"/>
                          <w:szCs w:val="16"/>
                        </w:rPr>
                        <w:t xml:space="preserve">Most </w:t>
                      </w:r>
                      <w:r w:rsidR="00674D11">
                        <w:rPr>
                          <w:sz w:val="16"/>
                          <w:szCs w:val="16"/>
                        </w:rPr>
                        <w:t>s</w:t>
                      </w:r>
                      <w:r>
                        <w:rPr>
                          <w:sz w:val="16"/>
                          <w:szCs w:val="16"/>
                        </w:rPr>
                        <w:t>erious and organised crime in the Wiltshire PFA is located in Swindon. This is reflected in the high</w:t>
                      </w:r>
                      <w:r w:rsidR="00F75739">
                        <w:rPr>
                          <w:sz w:val="16"/>
                          <w:szCs w:val="16"/>
                        </w:rPr>
                        <w:t>er proportion of high</w:t>
                      </w:r>
                      <w:r>
                        <w:rPr>
                          <w:sz w:val="16"/>
                          <w:szCs w:val="16"/>
                        </w:rPr>
                        <w:t xml:space="preserve"> harm</w:t>
                      </w:r>
                      <w:r w:rsidR="00F75739">
                        <w:rPr>
                          <w:sz w:val="16"/>
                          <w:szCs w:val="16"/>
                        </w:rPr>
                        <w:t xml:space="preserve"> offences</w:t>
                      </w:r>
                      <w:r w:rsidR="00D46D37">
                        <w:rPr>
                          <w:sz w:val="16"/>
                          <w:szCs w:val="16"/>
                        </w:rPr>
                        <w:t xml:space="preserve">, </w:t>
                      </w:r>
                      <w:r w:rsidR="00BF587D">
                        <w:rPr>
                          <w:sz w:val="16"/>
                          <w:szCs w:val="16"/>
                        </w:rPr>
                        <w:t>and the fact that</w:t>
                      </w:r>
                      <w:r w:rsidR="009744F2">
                        <w:rPr>
                          <w:sz w:val="16"/>
                          <w:szCs w:val="16"/>
                        </w:rPr>
                        <w:t xml:space="preserve"> </w:t>
                      </w:r>
                      <w:r w:rsidR="009C75F7">
                        <w:rPr>
                          <w:sz w:val="16"/>
                          <w:szCs w:val="16"/>
                        </w:rPr>
                        <w:t xml:space="preserve">it accounted for </w:t>
                      </w:r>
                      <w:r w:rsidR="00BF587D">
                        <w:rPr>
                          <w:sz w:val="16"/>
                          <w:szCs w:val="16"/>
                        </w:rPr>
                        <w:t>60% of the last years</w:t>
                      </w:r>
                      <w:r w:rsidR="009C75F7">
                        <w:rPr>
                          <w:sz w:val="16"/>
                          <w:szCs w:val="16"/>
                        </w:rPr>
                        <w:t>’ (Sept 22 – Aug 23)</w:t>
                      </w:r>
                      <w:r w:rsidR="009744F2">
                        <w:rPr>
                          <w:sz w:val="16"/>
                          <w:szCs w:val="16"/>
                        </w:rPr>
                        <w:t xml:space="preserve"> </w:t>
                      </w:r>
                      <w:r w:rsidR="00D46D37">
                        <w:rPr>
                          <w:sz w:val="16"/>
                          <w:szCs w:val="16"/>
                        </w:rPr>
                        <w:t xml:space="preserve">knife crime offences. Young people are often connected to </w:t>
                      </w:r>
                      <w:r w:rsidR="00083F58">
                        <w:rPr>
                          <w:sz w:val="16"/>
                          <w:szCs w:val="16"/>
                        </w:rPr>
                        <w:t xml:space="preserve">violent offences </w:t>
                      </w:r>
                      <w:r w:rsidR="009C75F7">
                        <w:rPr>
                          <w:sz w:val="16"/>
                          <w:szCs w:val="16"/>
                        </w:rPr>
                        <w:t>here,</w:t>
                      </w:r>
                      <w:r w:rsidR="00083F58">
                        <w:rPr>
                          <w:sz w:val="16"/>
                          <w:szCs w:val="16"/>
                        </w:rPr>
                        <w:t xml:space="preserve"> but it also sees high levels of child criminal exploitation</w:t>
                      </w:r>
                      <w:r w:rsidR="00811E7B">
                        <w:rPr>
                          <w:sz w:val="16"/>
                          <w:szCs w:val="16"/>
                        </w:rPr>
                        <w:t xml:space="preserve">, indicating many children and young people need to be safeguarding </w:t>
                      </w:r>
                      <w:r w:rsidR="006F7A88">
                        <w:rPr>
                          <w:sz w:val="16"/>
                          <w:szCs w:val="16"/>
                        </w:rPr>
                        <w:t>against serious violence</w:t>
                      </w:r>
                      <w:r w:rsidR="00811E7B">
                        <w:rPr>
                          <w:sz w:val="16"/>
                          <w:szCs w:val="16"/>
                        </w:rPr>
                        <w:t xml:space="preserve">. </w:t>
                      </w:r>
                    </w:p>
                    <w:p w14:paraId="4D8D0ABA" w14:textId="754157E0" w:rsidR="00672635" w:rsidRDefault="00672635">
                      <w:pPr>
                        <w:rPr>
                          <w:sz w:val="16"/>
                          <w:szCs w:val="16"/>
                        </w:rPr>
                      </w:pPr>
                      <w:r>
                        <w:rPr>
                          <w:sz w:val="16"/>
                          <w:szCs w:val="16"/>
                        </w:rPr>
                        <w:t xml:space="preserve">Having a separate report on Swindon may provide a clearer, more proportionate summary as opposed to comparing it to the wider Wiltshire PFA which includes the Wiltshire Local Authority area, which has lower levels of deprivation and has a different geographical identity </w:t>
                      </w:r>
                      <w:r w:rsidR="00B71B36">
                        <w:rPr>
                          <w:sz w:val="16"/>
                          <w:szCs w:val="16"/>
                        </w:rPr>
                        <w:t>i.e.,</w:t>
                      </w:r>
                      <w:r>
                        <w:rPr>
                          <w:sz w:val="16"/>
                          <w:szCs w:val="16"/>
                        </w:rPr>
                        <w:t xml:space="preserve"> Swindon is </w:t>
                      </w:r>
                      <w:r w:rsidR="00B71B36">
                        <w:rPr>
                          <w:sz w:val="16"/>
                          <w:szCs w:val="16"/>
                        </w:rPr>
                        <w:t>an</w:t>
                      </w:r>
                      <w:r>
                        <w:rPr>
                          <w:sz w:val="16"/>
                          <w:szCs w:val="16"/>
                        </w:rPr>
                        <w:t xml:space="preserve"> urban, densely populated area, whereas Wiltshire is largely a rural county made up of less populated towns and villages.</w:t>
                      </w:r>
                    </w:p>
                  </w:txbxContent>
                </v:textbox>
                <w10:wrap type="square" anchorx="margin"/>
              </v:shape>
            </w:pict>
          </mc:Fallback>
        </mc:AlternateContent>
      </w:r>
      <w:r w:rsidR="00E31801" w:rsidRPr="00E31801">
        <w:rPr>
          <w:b/>
          <w:bCs/>
          <w:sz w:val="24"/>
          <w:szCs w:val="24"/>
          <w:u w:val="single"/>
        </w:rPr>
        <w:t>Places</w:t>
      </w:r>
      <w:r w:rsidR="00F00825" w:rsidRPr="00E31801">
        <w:rPr>
          <w:rStyle w:val="FootnoteReference"/>
          <w:b/>
          <w:bCs/>
          <w:sz w:val="24"/>
          <w:szCs w:val="24"/>
          <w:u w:val="single"/>
        </w:rPr>
        <w:footnoteReference w:id="13"/>
      </w:r>
      <w:r w:rsidR="00F00825" w:rsidRPr="00E31801">
        <w:rPr>
          <w:b/>
          <w:bCs/>
          <w:sz w:val="24"/>
          <w:szCs w:val="24"/>
          <w:u w:val="single"/>
        </w:rPr>
        <w:t xml:space="preserve"> </w:t>
      </w:r>
      <w:r w:rsidR="00D0276A" w:rsidRPr="00E31801">
        <w:rPr>
          <w:rStyle w:val="FootnoteReference"/>
          <w:b/>
          <w:bCs/>
          <w:sz w:val="24"/>
          <w:szCs w:val="24"/>
          <w:u w:val="single"/>
        </w:rPr>
        <w:footnoteReference w:id="14"/>
      </w:r>
      <w:r w:rsidR="00B94BCF">
        <w:rPr>
          <w:rStyle w:val="FootnoteReference"/>
          <w:b/>
          <w:bCs/>
          <w:sz w:val="24"/>
          <w:szCs w:val="24"/>
          <w:u w:val="single"/>
        </w:rPr>
        <w:footnoteReference w:id="15"/>
      </w:r>
    </w:p>
    <w:p w14:paraId="171DB457" w14:textId="130B5E89" w:rsidR="00D62189" w:rsidRDefault="00A86175">
      <w:r>
        <w:rPr>
          <w:noProof/>
        </w:rPr>
        <mc:AlternateContent>
          <mc:Choice Requires="wps">
            <w:drawing>
              <wp:anchor distT="45720" distB="45720" distL="114300" distR="114300" simplePos="0" relativeHeight="251657728" behindDoc="0" locked="0" layoutInCell="1" allowOverlap="1" wp14:anchorId="1E94A320" wp14:editId="08343CC6">
                <wp:simplePos x="0" y="0"/>
                <wp:positionH relativeFrom="margin">
                  <wp:align>right</wp:align>
                </wp:positionH>
                <wp:positionV relativeFrom="paragraph">
                  <wp:posOffset>3333750</wp:posOffset>
                </wp:positionV>
                <wp:extent cx="2167890" cy="3731895"/>
                <wp:effectExtent l="0" t="0" r="22860" b="2095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3732028"/>
                        </a:xfrm>
                        <a:prstGeom prst="rect">
                          <a:avLst/>
                        </a:prstGeom>
                        <a:solidFill>
                          <a:srgbClr val="FFFFFF"/>
                        </a:solidFill>
                        <a:ln w="9525">
                          <a:solidFill>
                            <a:srgbClr val="000000"/>
                          </a:solidFill>
                          <a:miter lim="800000"/>
                          <a:headEnd/>
                          <a:tailEnd/>
                        </a:ln>
                      </wps:spPr>
                      <wps:txbx>
                        <w:txbxContent>
                          <w:p w14:paraId="39F2461A" w14:textId="615A980C" w:rsidR="00F85D8D" w:rsidRPr="00B71B36" w:rsidRDefault="00F85D8D" w:rsidP="00F85D8D">
                            <w:pPr>
                              <w:rPr>
                                <w:b/>
                                <w:bCs/>
                              </w:rPr>
                            </w:pPr>
                            <w:r w:rsidRPr="00B71B36">
                              <w:rPr>
                                <w:b/>
                                <w:bCs/>
                              </w:rPr>
                              <w:t>Devizes</w:t>
                            </w:r>
                            <w:r w:rsidR="00723DAC" w:rsidRPr="00B71B36">
                              <w:rPr>
                                <w:b/>
                                <w:bCs/>
                              </w:rPr>
                              <w:t xml:space="preserve"> (CPT Area, </w:t>
                            </w:r>
                            <w:r w:rsidR="00723DAC" w:rsidRPr="00B71B36">
                              <w:rPr>
                                <w:b/>
                                <w:bCs/>
                              </w:rPr>
                              <w:t>incl Pewsey &amp; Marlborough)</w:t>
                            </w:r>
                          </w:p>
                          <w:p w14:paraId="7FC2AC43" w14:textId="613101B6" w:rsidR="003144A3" w:rsidRDefault="003144A3" w:rsidP="00B806A3">
                            <w:pPr>
                              <w:rPr>
                                <w:sz w:val="16"/>
                                <w:szCs w:val="16"/>
                              </w:rPr>
                            </w:pPr>
                            <w:r w:rsidRPr="003144A3">
                              <w:rPr>
                                <w:sz w:val="16"/>
                                <w:szCs w:val="16"/>
                              </w:rPr>
                              <w:t>Population 65475</w:t>
                            </w:r>
                            <w:r w:rsidR="00D0105D">
                              <w:rPr>
                                <w:sz w:val="16"/>
                                <w:szCs w:val="16"/>
                              </w:rPr>
                              <w:t xml:space="preserve">. </w:t>
                            </w:r>
                            <w:r w:rsidR="000238A6">
                              <w:rPr>
                                <w:sz w:val="16"/>
                                <w:szCs w:val="16"/>
                              </w:rPr>
                              <w:t xml:space="preserve">20% U18. 8% live in bottom 2 (out of 5) national deprivation categories. </w:t>
                            </w:r>
                            <w:r w:rsidR="00842E42">
                              <w:rPr>
                                <w:sz w:val="16"/>
                                <w:szCs w:val="16"/>
                              </w:rPr>
                              <w:t xml:space="preserve">8% of 0-19year olds liv in poverty. </w:t>
                            </w:r>
                            <w:r w:rsidR="00B806A3" w:rsidRPr="00B806A3">
                              <w:rPr>
                                <w:sz w:val="16"/>
                                <w:szCs w:val="16"/>
                              </w:rPr>
                              <w:t>14% of pupils in</w:t>
                            </w:r>
                            <w:r w:rsidR="00B806A3">
                              <w:rPr>
                                <w:sz w:val="16"/>
                                <w:szCs w:val="16"/>
                              </w:rPr>
                              <w:t xml:space="preserve"> </w:t>
                            </w:r>
                            <w:r w:rsidR="00B806A3" w:rsidRPr="00B806A3">
                              <w:rPr>
                                <w:sz w:val="16"/>
                                <w:szCs w:val="16"/>
                              </w:rPr>
                              <w:t>Devizes Community Area have</w:t>
                            </w:r>
                            <w:r w:rsidR="00B806A3">
                              <w:rPr>
                                <w:sz w:val="16"/>
                                <w:szCs w:val="16"/>
                              </w:rPr>
                              <w:t xml:space="preserve"> </w:t>
                            </w:r>
                            <w:r w:rsidR="00B806A3" w:rsidRPr="00B806A3">
                              <w:rPr>
                                <w:sz w:val="16"/>
                                <w:szCs w:val="16"/>
                              </w:rPr>
                              <w:t xml:space="preserve">either an </w:t>
                            </w:r>
                            <w:r w:rsidR="00790DD5">
                              <w:rPr>
                                <w:sz w:val="16"/>
                                <w:szCs w:val="16"/>
                              </w:rPr>
                              <w:t>E</w:t>
                            </w:r>
                            <w:r w:rsidR="00B806A3" w:rsidRPr="00B806A3">
                              <w:rPr>
                                <w:sz w:val="16"/>
                                <w:szCs w:val="16"/>
                              </w:rPr>
                              <w:t>ducation, Health and</w:t>
                            </w:r>
                            <w:r w:rsidR="00790DD5">
                              <w:rPr>
                                <w:sz w:val="16"/>
                                <w:szCs w:val="16"/>
                              </w:rPr>
                              <w:t xml:space="preserve"> </w:t>
                            </w:r>
                            <w:r w:rsidR="00B806A3" w:rsidRPr="00B806A3">
                              <w:rPr>
                                <w:sz w:val="16"/>
                                <w:szCs w:val="16"/>
                              </w:rPr>
                              <w:t>Care Plan or Special</w:t>
                            </w:r>
                            <w:r w:rsidR="00790DD5">
                              <w:rPr>
                                <w:sz w:val="16"/>
                                <w:szCs w:val="16"/>
                              </w:rPr>
                              <w:t xml:space="preserve"> </w:t>
                            </w:r>
                            <w:r w:rsidR="00B806A3" w:rsidRPr="00B806A3">
                              <w:rPr>
                                <w:sz w:val="16"/>
                                <w:szCs w:val="16"/>
                              </w:rPr>
                              <w:t>Educational Needs.</w:t>
                            </w:r>
                          </w:p>
                          <w:p w14:paraId="36FA43DE" w14:textId="5BA5EAFA" w:rsidR="00D72B8A" w:rsidRDefault="00D72B8A" w:rsidP="00F85D8D">
                            <w:pPr>
                              <w:rPr>
                                <w:sz w:val="16"/>
                                <w:szCs w:val="16"/>
                              </w:rPr>
                            </w:pPr>
                            <w:r>
                              <w:rPr>
                                <w:sz w:val="16"/>
                                <w:szCs w:val="16"/>
                              </w:rPr>
                              <w:t>4</w:t>
                            </w:r>
                            <w:r w:rsidRPr="00D72B8A">
                              <w:rPr>
                                <w:sz w:val="16"/>
                                <w:szCs w:val="16"/>
                                <w:vertAlign w:val="superscript"/>
                              </w:rPr>
                              <w:t>th</w:t>
                            </w:r>
                            <w:r>
                              <w:rPr>
                                <w:sz w:val="16"/>
                                <w:szCs w:val="16"/>
                              </w:rPr>
                              <w:t xml:space="preserve"> highest number of VAP offenders and suspects in Wiltshire County. </w:t>
                            </w:r>
                          </w:p>
                          <w:p w14:paraId="39D68DEC" w14:textId="697E2063" w:rsidR="00430DCB" w:rsidRDefault="00430DCB" w:rsidP="00F85D8D">
                            <w:pPr>
                              <w:rPr>
                                <w:sz w:val="16"/>
                                <w:szCs w:val="16"/>
                              </w:rPr>
                            </w:pPr>
                            <w:r>
                              <w:rPr>
                                <w:sz w:val="16"/>
                                <w:szCs w:val="16"/>
                              </w:rPr>
                              <w:t xml:space="preserve">Devizes Town (Policing) Beat area had the highest number of VAP and Violence With Injury suspects and offenders of any Beat in the Wiltshire PFA, second only to Swindon Town Centre. </w:t>
                            </w:r>
                          </w:p>
                          <w:p w14:paraId="1FB4CD14" w14:textId="6754AAF4" w:rsidR="00B52312" w:rsidRDefault="00B52312" w:rsidP="00F85D8D">
                            <w:pPr>
                              <w:rPr>
                                <w:sz w:val="16"/>
                                <w:szCs w:val="16"/>
                              </w:rPr>
                            </w:pPr>
                            <w:r>
                              <w:rPr>
                                <w:sz w:val="16"/>
                                <w:szCs w:val="16"/>
                              </w:rPr>
                              <w:t>28% of VAP offenders and suspects were U18, 10% were 18-24.</w:t>
                            </w:r>
                            <w:r w:rsidR="00061DD8">
                              <w:rPr>
                                <w:sz w:val="16"/>
                                <w:szCs w:val="16"/>
                              </w:rPr>
                              <w:t xml:space="preserve">33% of Violence With Injury suspects and offenders were U18 and </w:t>
                            </w:r>
                            <w:r w:rsidR="00941E6E">
                              <w:rPr>
                                <w:sz w:val="16"/>
                                <w:szCs w:val="16"/>
                              </w:rPr>
                              <w:t xml:space="preserve">13% were 18-24. </w:t>
                            </w:r>
                          </w:p>
                          <w:p w14:paraId="4856F320" w14:textId="560140C9" w:rsidR="00E9597A" w:rsidRDefault="00E9597A" w:rsidP="00F85D8D">
                            <w:pPr>
                              <w:rPr>
                                <w:sz w:val="16"/>
                                <w:szCs w:val="16"/>
                              </w:rPr>
                            </w:pPr>
                            <w:r>
                              <w:rPr>
                                <w:sz w:val="16"/>
                                <w:szCs w:val="16"/>
                              </w:rPr>
                              <w:t>67% of offenders were mal</w:t>
                            </w:r>
                            <w:r w:rsidR="005E705B">
                              <w:rPr>
                                <w:sz w:val="16"/>
                                <w:szCs w:val="16"/>
                              </w:rPr>
                              <w:t xml:space="preserve">e, 33% were female – the lowest proportion of female offenders </w:t>
                            </w:r>
                            <w:r w:rsidR="00941E6E">
                              <w:rPr>
                                <w:sz w:val="16"/>
                                <w:szCs w:val="16"/>
                              </w:rPr>
                              <w:t>compared to the other CPTs.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4A320" id="_x0000_s1027" type="#_x0000_t202" style="position:absolute;margin-left:119.5pt;margin-top:262.5pt;width:170.7pt;height:293.8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">
                <v:textbox>
                  <w:txbxContent>
                    <w:p w14:paraId="39F2461A" w14:textId="615A980C" w:rsidR="00F85D8D" w:rsidRPr="00B71B36" w:rsidRDefault="00F85D8D" w:rsidP="00F85D8D">
                      <w:pPr>
                        <w:rPr>
                          <w:b/>
                          <w:bCs/>
                        </w:rPr>
                      </w:pPr>
                      <w:r w:rsidRPr="00B71B36">
                        <w:rPr>
                          <w:b/>
                          <w:bCs/>
                        </w:rPr>
                        <w:t>Devizes</w:t>
                      </w:r>
                      <w:r w:rsidR="00723DAC" w:rsidRPr="00B71B36">
                        <w:rPr>
                          <w:b/>
                          <w:bCs/>
                        </w:rPr>
                        <w:t xml:space="preserve"> (CPT Area, </w:t>
                      </w:r>
                      <w:r w:rsidR="00723DAC" w:rsidRPr="00B71B36">
                        <w:rPr>
                          <w:b/>
                          <w:bCs/>
                        </w:rPr>
                        <w:t>incl Pewsey &amp; Marlborough)</w:t>
                      </w:r>
                    </w:p>
                    <w:p w14:paraId="7FC2AC43" w14:textId="613101B6" w:rsidR="003144A3" w:rsidRDefault="003144A3" w:rsidP="00B806A3">
                      <w:pPr>
                        <w:rPr>
                          <w:sz w:val="16"/>
                          <w:szCs w:val="16"/>
                        </w:rPr>
                      </w:pPr>
                      <w:r w:rsidRPr="003144A3">
                        <w:rPr>
                          <w:sz w:val="16"/>
                          <w:szCs w:val="16"/>
                        </w:rPr>
                        <w:t>Population 65475</w:t>
                      </w:r>
                      <w:r w:rsidR="00D0105D">
                        <w:rPr>
                          <w:sz w:val="16"/>
                          <w:szCs w:val="16"/>
                        </w:rPr>
                        <w:t xml:space="preserve">. </w:t>
                      </w:r>
                      <w:r w:rsidR="000238A6">
                        <w:rPr>
                          <w:sz w:val="16"/>
                          <w:szCs w:val="16"/>
                        </w:rPr>
                        <w:t xml:space="preserve">20% U18. 8% live in bottom 2 (out of 5) national deprivation categories. </w:t>
                      </w:r>
                      <w:r w:rsidR="00842E42">
                        <w:rPr>
                          <w:sz w:val="16"/>
                          <w:szCs w:val="16"/>
                        </w:rPr>
                        <w:t xml:space="preserve">8% of 0-19year olds liv in poverty. </w:t>
                      </w:r>
                      <w:r w:rsidR="00B806A3" w:rsidRPr="00B806A3">
                        <w:rPr>
                          <w:sz w:val="16"/>
                          <w:szCs w:val="16"/>
                        </w:rPr>
                        <w:t>14% of pupils in</w:t>
                      </w:r>
                      <w:r w:rsidR="00B806A3">
                        <w:rPr>
                          <w:sz w:val="16"/>
                          <w:szCs w:val="16"/>
                        </w:rPr>
                        <w:t xml:space="preserve"> </w:t>
                      </w:r>
                      <w:r w:rsidR="00B806A3" w:rsidRPr="00B806A3">
                        <w:rPr>
                          <w:sz w:val="16"/>
                          <w:szCs w:val="16"/>
                        </w:rPr>
                        <w:t>Devizes Community Area have</w:t>
                      </w:r>
                      <w:r w:rsidR="00B806A3">
                        <w:rPr>
                          <w:sz w:val="16"/>
                          <w:szCs w:val="16"/>
                        </w:rPr>
                        <w:t xml:space="preserve"> </w:t>
                      </w:r>
                      <w:r w:rsidR="00B806A3" w:rsidRPr="00B806A3">
                        <w:rPr>
                          <w:sz w:val="16"/>
                          <w:szCs w:val="16"/>
                        </w:rPr>
                        <w:t xml:space="preserve">either an </w:t>
                      </w:r>
                      <w:r w:rsidR="00790DD5">
                        <w:rPr>
                          <w:sz w:val="16"/>
                          <w:szCs w:val="16"/>
                        </w:rPr>
                        <w:t>E</w:t>
                      </w:r>
                      <w:r w:rsidR="00B806A3" w:rsidRPr="00B806A3">
                        <w:rPr>
                          <w:sz w:val="16"/>
                          <w:szCs w:val="16"/>
                        </w:rPr>
                        <w:t>ducation, Health and</w:t>
                      </w:r>
                      <w:r w:rsidR="00790DD5">
                        <w:rPr>
                          <w:sz w:val="16"/>
                          <w:szCs w:val="16"/>
                        </w:rPr>
                        <w:t xml:space="preserve"> </w:t>
                      </w:r>
                      <w:r w:rsidR="00B806A3" w:rsidRPr="00B806A3">
                        <w:rPr>
                          <w:sz w:val="16"/>
                          <w:szCs w:val="16"/>
                        </w:rPr>
                        <w:t>Care Plan or Special</w:t>
                      </w:r>
                      <w:r w:rsidR="00790DD5">
                        <w:rPr>
                          <w:sz w:val="16"/>
                          <w:szCs w:val="16"/>
                        </w:rPr>
                        <w:t xml:space="preserve"> </w:t>
                      </w:r>
                      <w:r w:rsidR="00B806A3" w:rsidRPr="00B806A3">
                        <w:rPr>
                          <w:sz w:val="16"/>
                          <w:szCs w:val="16"/>
                        </w:rPr>
                        <w:t>Educational Needs.</w:t>
                      </w:r>
                    </w:p>
                    <w:p w14:paraId="36FA43DE" w14:textId="5BA5EAFA" w:rsidR="00D72B8A" w:rsidRDefault="00D72B8A" w:rsidP="00F85D8D">
                      <w:pPr>
                        <w:rPr>
                          <w:sz w:val="16"/>
                          <w:szCs w:val="16"/>
                        </w:rPr>
                      </w:pPr>
                      <w:r>
                        <w:rPr>
                          <w:sz w:val="16"/>
                          <w:szCs w:val="16"/>
                        </w:rPr>
                        <w:t>4</w:t>
                      </w:r>
                      <w:r w:rsidRPr="00D72B8A">
                        <w:rPr>
                          <w:sz w:val="16"/>
                          <w:szCs w:val="16"/>
                          <w:vertAlign w:val="superscript"/>
                        </w:rPr>
                        <w:t>th</w:t>
                      </w:r>
                      <w:r>
                        <w:rPr>
                          <w:sz w:val="16"/>
                          <w:szCs w:val="16"/>
                        </w:rPr>
                        <w:t xml:space="preserve"> highest number of VAP offenders and suspects in Wiltshire County. </w:t>
                      </w:r>
                    </w:p>
                    <w:p w14:paraId="39D68DEC" w14:textId="697E2063" w:rsidR="00430DCB" w:rsidRDefault="00430DCB" w:rsidP="00F85D8D">
                      <w:pPr>
                        <w:rPr>
                          <w:sz w:val="16"/>
                          <w:szCs w:val="16"/>
                        </w:rPr>
                      </w:pPr>
                      <w:r>
                        <w:rPr>
                          <w:sz w:val="16"/>
                          <w:szCs w:val="16"/>
                        </w:rPr>
                        <w:t xml:space="preserve">Devizes Town (Policing) Beat area had the highest number of VAP and Violence With Injury suspects and offenders of any Beat in the Wiltshire PFA, second only to Swindon Town Centre. </w:t>
                      </w:r>
                    </w:p>
                    <w:p w14:paraId="1FB4CD14" w14:textId="6754AAF4" w:rsidR="00B52312" w:rsidRDefault="00B52312" w:rsidP="00F85D8D">
                      <w:pPr>
                        <w:rPr>
                          <w:sz w:val="16"/>
                          <w:szCs w:val="16"/>
                        </w:rPr>
                      </w:pPr>
                      <w:r>
                        <w:rPr>
                          <w:sz w:val="16"/>
                          <w:szCs w:val="16"/>
                        </w:rPr>
                        <w:t>28% of VAP offenders and suspects were U18, 10% were 18-24.</w:t>
                      </w:r>
                      <w:r w:rsidR="00061DD8">
                        <w:rPr>
                          <w:sz w:val="16"/>
                          <w:szCs w:val="16"/>
                        </w:rPr>
                        <w:t xml:space="preserve">33% of Violence With Injury suspects and offenders were U18 and </w:t>
                      </w:r>
                      <w:r w:rsidR="00941E6E">
                        <w:rPr>
                          <w:sz w:val="16"/>
                          <w:szCs w:val="16"/>
                        </w:rPr>
                        <w:t xml:space="preserve">13% were 18-24. </w:t>
                      </w:r>
                    </w:p>
                    <w:p w14:paraId="4856F320" w14:textId="560140C9" w:rsidR="00E9597A" w:rsidRDefault="00E9597A" w:rsidP="00F85D8D">
                      <w:pPr>
                        <w:rPr>
                          <w:sz w:val="16"/>
                          <w:szCs w:val="16"/>
                        </w:rPr>
                      </w:pPr>
                      <w:r>
                        <w:rPr>
                          <w:sz w:val="16"/>
                          <w:szCs w:val="16"/>
                        </w:rPr>
                        <w:t>67% of offenders were mal</w:t>
                      </w:r>
                      <w:r w:rsidR="005E705B">
                        <w:rPr>
                          <w:sz w:val="16"/>
                          <w:szCs w:val="16"/>
                        </w:rPr>
                        <w:t xml:space="preserve">e, 33% were female – the lowest proportion of female offenders </w:t>
                      </w:r>
                      <w:r w:rsidR="00941E6E">
                        <w:rPr>
                          <w:sz w:val="16"/>
                          <w:szCs w:val="16"/>
                        </w:rPr>
                        <w:t>compared to the other CPTs.</w:t>
                      </w:r>
                    </w:p>
                  </w:txbxContent>
                </v:textbox>
                <w10:wrap type="square" anchorx="margin"/>
              </v:shape>
            </w:pict>
          </mc:Fallback>
        </mc:AlternateContent>
      </w:r>
      <w:r>
        <w:rPr>
          <w:noProof/>
        </w:rPr>
        <w:drawing>
          <wp:anchor distT="0" distB="0" distL="114300" distR="114300" simplePos="0" relativeHeight="251651584" behindDoc="1" locked="0" layoutInCell="1" allowOverlap="1" wp14:anchorId="36E09066" wp14:editId="047AFBDC">
            <wp:simplePos x="0" y="0"/>
            <wp:positionH relativeFrom="margin">
              <wp:posOffset>2137410</wp:posOffset>
            </wp:positionH>
            <wp:positionV relativeFrom="paragraph">
              <wp:posOffset>3130447</wp:posOffset>
            </wp:positionV>
            <wp:extent cx="2108200" cy="3139440"/>
            <wp:effectExtent l="133350" t="114300" r="120650" b="156210"/>
            <wp:wrapTight wrapText="bothSides">
              <wp:wrapPolygon edited="0">
                <wp:start x="-1171" y="-786"/>
                <wp:lineTo x="-1366" y="21495"/>
                <wp:lineTo x="-586" y="22544"/>
                <wp:lineTo x="21860" y="22544"/>
                <wp:lineTo x="22641" y="20578"/>
                <wp:lineTo x="22446" y="-786"/>
                <wp:lineTo x="-1171" y="-786"/>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8200" cy="31394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40426">
        <w:rPr>
          <w:noProof/>
        </w:rPr>
        <mc:AlternateContent>
          <mc:Choice Requires="wps">
            <w:drawing>
              <wp:anchor distT="45720" distB="45720" distL="114300" distR="114300" simplePos="0" relativeHeight="251653632" behindDoc="0" locked="0" layoutInCell="1" allowOverlap="1" wp14:anchorId="13EA0CDF" wp14:editId="5CE38830">
                <wp:simplePos x="0" y="0"/>
                <wp:positionH relativeFrom="margin">
                  <wp:posOffset>-22860</wp:posOffset>
                </wp:positionH>
                <wp:positionV relativeFrom="paragraph">
                  <wp:posOffset>6809105</wp:posOffset>
                </wp:positionV>
                <wp:extent cx="6622415" cy="1991360"/>
                <wp:effectExtent l="0" t="0" r="26035" b="2794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415" cy="1991360"/>
                        </a:xfrm>
                        <a:prstGeom prst="rect">
                          <a:avLst/>
                        </a:prstGeom>
                        <a:solidFill>
                          <a:srgbClr val="FFFFFF"/>
                        </a:solidFill>
                        <a:ln w="9525">
                          <a:solidFill>
                            <a:srgbClr val="000000"/>
                          </a:solidFill>
                          <a:miter lim="800000"/>
                          <a:headEnd/>
                          <a:tailEnd/>
                        </a:ln>
                      </wps:spPr>
                      <wps:txbx>
                        <w:txbxContent>
                          <w:p w14:paraId="702B4DEF" w14:textId="77777777" w:rsidR="00D1521C" w:rsidRPr="00B71B36" w:rsidRDefault="00D1521C" w:rsidP="00D1521C">
                            <w:pPr>
                              <w:rPr>
                                <w:b/>
                                <w:bCs/>
                              </w:rPr>
                            </w:pPr>
                            <w:r w:rsidRPr="00B71B36">
                              <w:rPr>
                                <w:b/>
                                <w:bCs/>
                              </w:rPr>
                              <w:t xml:space="preserve">Chippenham (CPT Area, </w:t>
                            </w:r>
                            <w:r w:rsidRPr="00B71B36">
                              <w:rPr>
                                <w:b/>
                                <w:bCs/>
                              </w:rPr>
                              <w:t>incl Calne &amp; Corsham)</w:t>
                            </w:r>
                          </w:p>
                          <w:p w14:paraId="0791C1EF" w14:textId="64716C93" w:rsidR="00505409" w:rsidRDefault="00D1521C" w:rsidP="00D1521C">
                            <w:pPr>
                              <w:rPr>
                                <w:sz w:val="16"/>
                                <w:szCs w:val="16"/>
                              </w:rPr>
                            </w:pPr>
                            <w:r>
                              <w:rPr>
                                <w:sz w:val="16"/>
                                <w:szCs w:val="16"/>
                              </w:rPr>
                              <w:t xml:space="preserve">Population </w:t>
                            </w:r>
                            <w:r w:rsidR="003731C9" w:rsidRPr="003731C9">
                              <w:rPr>
                                <w:sz w:val="16"/>
                                <w:szCs w:val="16"/>
                              </w:rPr>
                              <w:t>91</w:t>
                            </w:r>
                            <w:r w:rsidR="007C1B10">
                              <w:rPr>
                                <w:sz w:val="16"/>
                                <w:szCs w:val="16"/>
                              </w:rPr>
                              <w:t>,</w:t>
                            </w:r>
                            <w:r w:rsidR="003731C9" w:rsidRPr="003731C9">
                              <w:rPr>
                                <w:sz w:val="16"/>
                                <w:szCs w:val="16"/>
                              </w:rPr>
                              <w:t>205</w:t>
                            </w:r>
                            <w:r w:rsidR="003731C9">
                              <w:rPr>
                                <w:sz w:val="16"/>
                                <w:szCs w:val="16"/>
                              </w:rPr>
                              <w:t>, the 2</w:t>
                            </w:r>
                            <w:r w:rsidR="003731C9" w:rsidRPr="003731C9">
                              <w:rPr>
                                <w:sz w:val="16"/>
                                <w:szCs w:val="16"/>
                                <w:vertAlign w:val="superscript"/>
                              </w:rPr>
                              <w:t>nd</w:t>
                            </w:r>
                            <w:r w:rsidR="003731C9">
                              <w:rPr>
                                <w:sz w:val="16"/>
                                <w:szCs w:val="16"/>
                              </w:rPr>
                              <w:t xml:space="preserve"> highest in Wiltshire County</w:t>
                            </w:r>
                            <w:r>
                              <w:rPr>
                                <w:sz w:val="16"/>
                                <w:szCs w:val="16"/>
                              </w:rPr>
                              <w:t xml:space="preserve">, 21.5% U18. 7.5% live in lowest 2 (out of 5) national deprivation categories. </w:t>
                            </w:r>
                            <w:r w:rsidR="00505409" w:rsidRPr="00505409">
                              <w:rPr>
                                <w:sz w:val="16"/>
                                <w:szCs w:val="16"/>
                              </w:rPr>
                              <w:t xml:space="preserve">17% of pupils in Calne Community Area have either an Education, Health and Care Plan or Special Educational Needs. </w:t>
                            </w:r>
                          </w:p>
                          <w:p w14:paraId="0489CE93" w14:textId="16585067" w:rsidR="00093096" w:rsidRDefault="00093096" w:rsidP="00D1521C">
                            <w:pPr>
                              <w:rPr>
                                <w:sz w:val="16"/>
                                <w:szCs w:val="16"/>
                              </w:rPr>
                            </w:pPr>
                            <w:r>
                              <w:rPr>
                                <w:sz w:val="16"/>
                                <w:szCs w:val="16"/>
                              </w:rPr>
                              <w:t>3</w:t>
                            </w:r>
                            <w:r w:rsidRPr="00093096">
                              <w:rPr>
                                <w:sz w:val="16"/>
                                <w:szCs w:val="16"/>
                                <w:vertAlign w:val="superscript"/>
                              </w:rPr>
                              <w:t>rd</w:t>
                            </w:r>
                            <w:r>
                              <w:rPr>
                                <w:sz w:val="16"/>
                                <w:szCs w:val="16"/>
                              </w:rPr>
                              <w:t xml:space="preserve"> highest number of offenders and suspects, 11% in PFA or 17% of Wiltshire County’s. </w:t>
                            </w:r>
                            <w:r w:rsidR="00D720A8">
                              <w:rPr>
                                <w:sz w:val="16"/>
                                <w:szCs w:val="16"/>
                              </w:rPr>
                              <w:t>63% were male, 37% female.</w:t>
                            </w:r>
                          </w:p>
                          <w:p w14:paraId="6A401EE5" w14:textId="032274DE" w:rsidR="00D720A8" w:rsidRDefault="00D720A8" w:rsidP="00D1521C">
                            <w:pPr>
                              <w:rPr>
                                <w:sz w:val="16"/>
                                <w:szCs w:val="16"/>
                              </w:rPr>
                            </w:pPr>
                            <w:r>
                              <w:rPr>
                                <w:sz w:val="16"/>
                                <w:szCs w:val="16"/>
                              </w:rPr>
                              <w:t>37% of</w:t>
                            </w:r>
                            <w:r w:rsidR="003544EC">
                              <w:rPr>
                                <w:sz w:val="16"/>
                                <w:szCs w:val="16"/>
                              </w:rPr>
                              <w:t xml:space="preserve"> VAP</w:t>
                            </w:r>
                            <w:r>
                              <w:rPr>
                                <w:sz w:val="16"/>
                                <w:szCs w:val="16"/>
                              </w:rPr>
                              <w:t xml:space="preserve"> offenders and suspects were U18. 9% were 18–24. </w:t>
                            </w:r>
                            <w:r w:rsidR="00182A8C">
                              <w:rPr>
                                <w:sz w:val="16"/>
                                <w:szCs w:val="16"/>
                              </w:rPr>
                              <w:t>40% of Violence With Injury suspects and offenders were U18 a</w:t>
                            </w:r>
                            <w:r w:rsidR="00E82635">
                              <w:rPr>
                                <w:sz w:val="16"/>
                                <w:szCs w:val="16"/>
                              </w:rPr>
                              <w:t>nd 11% were 18-24.</w:t>
                            </w:r>
                          </w:p>
                          <w:p w14:paraId="3298DDDB" w14:textId="244E4AEA" w:rsidR="005C3849" w:rsidRPr="00505409" w:rsidRDefault="005C3849" w:rsidP="00D1521C">
                            <w:pPr>
                              <w:rPr>
                                <w:sz w:val="10"/>
                                <w:szCs w:val="10"/>
                              </w:rPr>
                            </w:pPr>
                            <w:r>
                              <w:rPr>
                                <w:sz w:val="16"/>
                                <w:szCs w:val="16"/>
                              </w:rPr>
                              <w:t>Calne Town (Policing) Beat had the highest numbers of VAP suspects and offenders</w:t>
                            </w:r>
                            <w:r w:rsidR="00311B39">
                              <w:rPr>
                                <w:sz w:val="16"/>
                                <w:szCs w:val="16"/>
                              </w:rPr>
                              <w:t xml:space="preserve">, </w:t>
                            </w:r>
                            <w:r w:rsidR="00425CB0">
                              <w:rPr>
                                <w:sz w:val="16"/>
                                <w:szCs w:val="16"/>
                              </w:rPr>
                              <w:t xml:space="preserve">and the highest </w:t>
                            </w:r>
                            <w:r w:rsidR="00425CB0">
                              <w:rPr>
                                <w:sz w:val="16"/>
                                <w:szCs w:val="16"/>
                              </w:rPr>
                              <w:t>number of Violence With Injury Offences, followed by Chippenham Town Centre</w:t>
                            </w:r>
                            <w:r w:rsidR="00FE2C3F">
                              <w:rPr>
                                <w:sz w:val="16"/>
                                <w:szCs w:val="16"/>
                              </w:rPr>
                              <w:t xml:space="preserve">. </w:t>
                            </w:r>
                          </w:p>
                          <w:p w14:paraId="5526D3C0" w14:textId="62100EC5" w:rsidR="00D26268" w:rsidRPr="001F72B8" w:rsidRDefault="004E0D42" w:rsidP="00F85D8D">
                            <w:pPr>
                              <w:rPr>
                                <w:sz w:val="16"/>
                                <w:szCs w:val="16"/>
                              </w:rPr>
                            </w:pPr>
                            <w:r>
                              <w:rPr>
                                <w:sz w:val="16"/>
                                <w:szCs w:val="16"/>
                              </w:rPr>
                              <w:t>3</w:t>
                            </w:r>
                            <w:r w:rsidRPr="004E0D42">
                              <w:rPr>
                                <w:sz w:val="16"/>
                                <w:szCs w:val="16"/>
                                <w:vertAlign w:val="superscript"/>
                              </w:rPr>
                              <w:t>rd</w:t>
                            </w:r>
                            <w:r>
                              <w:rPr>
                                <w:sz w:val="16"/>
                                <w:szCs w:val="16"/>
                              </w:rPr>
                              <w:t xml:space="preserve"> highest number of knife crimes out of the 8 CPT areas</w:t>
                            </w:r>
                            <w:r w:rsidR="00647199">
                              <w:rPr>
                                <w:sz w:val="16"/>
                                <w:szCs w:val="16"/>
                              </w:rPr>
                              <w:t xml:space="preserve"> (31 offences</w:t>
                            </w:r>
                            <w:r w:rsidR="00306EA2">
                              <w:rPr>
                                <w:sz w:val="16"/>
                                <w:szCs w:val="16"/>
                              </w:rPr>
                              <w:t xml:space="preserve"> Sep 22 – Aug 23)</w:t>
                            </w:r>
                            <w:r>
                              <w:rPr>
                                <w:sz w:val="16"/>
                                <w:szCs w:val="16"/>
                              </w:rPr>
                              <w:t>, though similar to Salis</w:t>
                            </w:r>
                            <w:r w:rsidR="00647199">
                              <w:rPr>
                                <w:sz w:val="16"/>
                                <w:szCs w:val="16"/>
                              </w:rPr>
                              <w:t>bury which came 2</w:t>
                            </w:r>
                            <w:r w:rsidR="00647199" w:rsidRPr="00647199">
                              <w:rPr>
                                <w:sz w:val="16"/>
                                <w:szCs w:val="16"/>
                                <w:vertAlign w:val="superscript"/>
                              </w:rPr>
                              <w:t>nd</w:t>
                            </w:r>
                            <w:r w:rsidR="00306EA2">
                              <w:rPr>
                                <w:sz w:val="16"/>
                                <w:szCs w:val="16"/>
                                <w:vertAlign w:val="superscript"/>
                              </w:rPr>
                              <w:t xml:space="preserve"> </w:t>
                            </w:r>
                            <w:r w:rsidR="00306EA2">
                              <w:rPr>
                                <w:sz w:val="16"/>
                                <w:szCs w:val="16"/>
                              </w:rPr>
                              <w:t>(32 offences in the same</w:t>
                            </w:r>
                            <w:r w:rsidR="0033562D">
                              <w:rPr>
                                <w:sz w:val="16"/>
                                <w:szCs w:val="16"/>
                              </w:rPr>
                              <w:t xml:space="preserve"> time</w:t>
                            </w:r>
                            <w:r w:rsidR="00306EA2">
                              <w:rPr>
                                <w:sz w:val="16"/>
                                <w:szCs w:val="16"/>
                              </w:rPr>
                              <w:t xml:space="preserve"> period).</w:t>
                            </w:r>
                            <w:r w:rsidR="009B03F8">
                              <w:rPr>
                                <w:sz w:val="16"/>
                                <w:szCs w:val="16"/>
                              </w:rPr>
                              <w:t xml:space="preserve"> </w:t>
                            </w:r>
                            <w:r w:rsidR="007F154B">
                              <w:rPr>
                                <w:sz w:val="16"/>
                                <w:szCs w:val="16"/>
                              </w:rPr>
                              <w:t xml:space="preserve">Chippenham and Salisbury also both saw significant increases </w:t>
                            </w:r>
                            <w:r w:rsidR="00040426">
                              <w:rPr>
                                <w:sz w:val="16"/>
                                <w:szCs w:val="16"/>
                              </w:rPr>
                              <w:t xml:space="preserve">on the previous year, </w:t>
                            </w:r>
                            <w:r w:rsidR="000D0A7C">
                              <w:rPr>
                                <w:sz w:val="16"/>
                                <w:szCs w:val="16"/>
                              </w:rPr>
                              <w:t>(16</w:t>
                            </w:r>
                            <w:r w:rsidR="00040426">
                              <w:rPr>
                                <w:sz w:val="16"/>
                                <w:szCs w:val="16"/>
                              </w:rPr>
                              <w:t xml:space="preserve"> in Sept 21 – Aug 22 </w:t>
                            </w:r>
                            <w:r w:rsidR="000D0A7C">
                              <w:rPr>
                                <w:sz w:val="16"/>
                                <w:szCs w:val="16"/>
                              </w:rPr>
                              <w:t xml:space="preserve">in </w:t>
                            </w:r>
                            <w:r w:rsidR="00040426">
                              <w:rPr>
                                <w:sz w:val="16"/>
                                <w:szCs w:val="16"/>
                              </w:rPr>
                              <w:t>Chippenham</w:t>
                            </w:r>
                            <w:r w:rsidR="000D0A7C">
                              <w:rPr>
                                <w:sz w:val="16"/>
                                <w:szCs w:val="16"/>
                              </w:rPr>
                              <w:t>)</w:t>
                            </w:r>
                            <w:r w:rsidR="002F1BBE">
                              <w:rPr>
                                <w:sz w:val="16"/>
                                <w:szCs w:val="16"/>
                              </w:rPr>
                              <w:t xml:space="preserve">. </w:t>
                            </w:r>
                            <w:r w:rsidR="009B03F8">
                              <w:rPr>
                                <w:sz w:val="16"/>
                                <w:szCs w:val="16"/>
                              </w:rPr>
                              <w:t xml:space="preserve">18 of those 31 knife crime offences </w:t>
                            </w:r>
                            <w:r w:rsidR="002F1BBE">
                              <w:rPr>
                                <w:sz w:val="16"/>
                                <w:szCs w:val="16"/>
                              </w:rPr>
                              <w:t xml:space="preserve">from this year </w:t>
                            </w:r>
                            <w:r w:rsidR="009B03F8">
                              <w:rPr>
                                <w:sz w:val="16"/>
                                <w:szCs w:val="16"/>
                              </w:rPr>
                              <w:t>were violence with injury offences</w:t>
                            </w:r>
                            <w:r w:rsidR="00176D5D">
                              <w:rPr>
                                <w:sz w:val="16"/>
                                <w:szCs w:val="16"/>
                              </w:rPr>
                              <w:t>, 5 were robbery</w:t>
                            </w:r>
                            <w:r w:rsidR="006F2AE3">
                              <w:rPr>
                                <w:sz w:val="16"/>
                                <w:szCs w:val="16"/>
                              </w:rPr>
                              <w:t xml:space="preserve"> (the number of offences in the other subcategories were </w:t>
                            </w:r>
                            <w:r w:rsidR="004F1CA7">
                              <w:rPr>
                                <w:sz w:val="16"/>
                                <w:szCs w:val="16"/>
                              </w:rPr>
                              <w:t>&lt;5).</w:t>
                            </w:r>
                            <w:r w:rsidR="009B03F8">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A0CDF" id="_x0000_s1028" type="#_x0000_t202" style="position:absolute;margin-left:-1.8pt;margin-top:536.15pt;width:521.45pt;height:156.8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">
                <v:textbox>
                  <w:txbxContent>
                    <w:p w14:paraId="702B4DEF" w14:textId="77777777" w:rsidR="00D1521C" w:rsidRPr="00B71B36" w:rsidRDefault="00D1521C" w:rsidP="00D1521C">
                      <w:pPr>
                        <w:rPr>
                          <w:b/>
                          <w:bCs/>
                        </w:rPr>
                      </w:pPr>
                      <w:r w:rsidRPr="00B71B36">
                        <w:rPr>
                          <w:b/>
                          <w:bCs/>
                        </w:rPr>
                        <w:t xml:space="preserve">Chippenham (CPT Area, </w:t>
                      </w:r>
                      <w:r w:rsidRPr="00B71B36">
                        <w:rPr>
                          <w:b/>
                          <w:bCs/>
                        </w:rPr>
                        <w:t>incl Calne &amp; Corsham)</w:t>
                      </w:r>
                    </w:p>
                    <w:p w14:paraId="0791C1EF" w14:textId="64716C93" w:rsidR="00505409" w:rsidRDefault="00D1521C" w:rsidP="00D1521C">
                      <w:pPr>
                        <w:rPr>
                          <w:sz w:val="16"/>
                          <w:szCs w:val="16"/>
                        </w:rPr>
                      </w:pPr>
                      <w:r>
                        <w:rPr>
                          <w:sz w:val="16"/>
                          <w:szCs w:val="16"/>
                        </w:rPr>
                        <w:t xml:space="preserve">Population </w:t>
                      </w:r>
                      <w:r w:rsidR="003731C9" w:rsidRPr="003731C9">
                        <w:rPr>
                          <w:sz w:val="16"/>
                          <w:szCs w:val="16"/>
                        </w:rPr>
                        <w:t>91</w:t>
                      </w:r>
                      <w:r w:rsidR="007C1B10">
                        <w:rPr>
                          <w:sz w:val="16"/>
                          <w:szCs w:val="16"/>
                        </w:rPr>
                        <w:t>,</w:t>
                      </w:r>
                      <w:r w:rsidR="003731C9" w:rsidRPr="003731C9">
                        <w:rPr>
                          <w:sz w:val="16"/>
                          <w:szCs w:val="16"/>
                        </w:rPr>
                        <w:t>205</w:t>
                      </w:r>
                      <w:r w:rsidR="003731C9">
                        <w:rPr>
                          <w:sz w:val="16"/>
                          <w:szCs w:val="16"/>
                        </w:rPr>
                        <w:t>, the 2</w:t>
                      </w:r>
                      <w:r w:rsidR="003731C9" w:rsidRPr="003731C9">
                        <w:rPr>
                          <w:sz w:val="16"/>
                          <w:szCs w:val="16"/>
                          <w:vertAlign w:val="superscript"/>
                        </w:rPr>
                        <w:t>nd</w:t>
                      </w:r>
                      <w:r w:rsidR="003731C9">
                        <w:rPr>
                          <w:sz w:val="16"/>
                          <w:szCs w:val="16"/>
                        </w:rPr>
                        <w:t xml:space="preserve"> highest in Wiltshire County</w:t>
                      </w:r>
                      <w:r>
                        <w:rPr>
                          <w:sz w:val="16"/>
                          <w:szCs w:val="16"/>
                        </w:rPr>
                        <w:t xml:space="preserve">, 21.5% U18. 7.5% live in lowest 2 (out of 5) national deprivation categories. </w:t>
                      </w:r>
                      <w:r w:rsidR="00505409" w:rsidRPr="00505409">
                        <w:rPr>
                          <w:sz w:val="16"/>
                          <w:szCs w:val="16"/>
                        </w:rPr>
                        <w:t xml:space="preserve">17% of pupils in Calne Community Area have either an Education, Health and Care Plan or Special Educational Needs. </w:t>
                      </w:r>
                    </w:p>
                    <w:p w14:paraId="0489CE93" w14:textId="16585067" w:rsidR="00093096" w:rsidRDefault="00093096" w:rsidP="00D1521C">
                      <w:pPr>
                        <w:rPr>
                          <w:sz w:val="16"/>
                          <w:szCs w:val="16"/>
                        </w:rPr>
                      </w:pPr>
                      <w:r>
                        <w:rPr>
                          <w:sz w:val="16"/>
                          <w:szCs w:val="16"/>
                        </w:rPr>
                        <w:t>3</w:t>
                      </w:r>
                      <w:r w:rsidRPr="00093096">
                        <w:rPr>
                          <w:sz w:val="16"/>
                          <w:szCs w:val="16"/>
                          <w:vertAlign w:val="superscript"/>
                        </w:rPr>
                        <w:t>rd</w:t>
                      </w:r>
                      <w:r>
                        <w:rPr>
                          <w:sz w:val="16"/>
                          <w:szCs w:val="16"/>
                        </w:rPr>
                        <w:t xml:space="preserve"> highest number of offenders and suspects, 11% in PFA or 17% of Wiltshire County’s. </w:t>
                      </w:r>
                      <w:r w:rsidR="00D720A8">
                        <w:rPr>
                          <w:sz w:val="16"/>
                          <w:szCs w:val="16"/>
                        </w:rPr>
                        <w:t>63% were male, 37% female.</w:t>
                      </w:r>
                    </w:p>
                    <w:p w14:paraId="6A401EE5" w14:textId="032274DE" w:rsidR="00D720A8" w:rsidRDefault="00D720A8" w:rsidP="00D1521C">
                      <w:pPr>
                        <w:rPr>
                          <w:sz w:val="16"/>
                          <w:szCs w:val="16"/>
                        </w:rPr>
                      </w:pPr>
                      <w:r>
                        <w:rPr>
                          <w:sz w:val="16"/>
                          <w:szCs w:val="16"/>
                        </w:rPr>
                        <w:t>37% of</w:t>
                      </w:r>
                      <w:r w:rsidR="003544EC">
                        <w:rPr>
                          <w:sz w:val="16"/>
                          <w:szCs w:val="16"/>
                        </w:rPr>
                        <w:t xml:space="preserve"> VAP</w:t>
                      </w:r>
                      <w:r>
                        <w:rPr>
                          <w:sz w:val="16"/>
                          <w:szCs w:val="16"/>
                        </w:rPr>
                        <w:t xml:space="preserve"> offenders and suspects were U18. 9% were 18–24. </w:t>
                      </w:r>
                      <w:r w:rsidR="00182A8C">
                        <w:rPr>
                          <w:sz w:val="16"/>
                          <w:szCs w:val="16"/>
                        </w:rPr>
                        <w:t>40% of Violence With Injury suspects and offenders were U18 a</w:t>
                      </w:r>
                      <w:r w:rsidR="00E82635">
                        <w:rPr>
                          <w:sz w:val="16"/>
                          <w:szCs w:val="16"/>
                        </w:rPr>
                        <w:t>nd 11% were 18-24.</w:t>
                      </w:r>
                    </w:p>
                    <w:p w14:paraId="3298DDDB" w14:textId="244E4AEA" w:rsidR="005C3849" w:rsidRPr="00505409" w:rsidRDefault="005C3849" w:rsidP="00D1521C">
                      <w:pPr>
                        <w:rPr>
                          <w:sz w:val="10"/>
                          <w:szCs w:val="10"/>
                        </w:rPr>
                      </w:pPr>
                      <w:r>
                        <w:rPr>
                          <w:sz w:val="16"/>
                          <w:szCs w:val="16"/>
                        </w:rPr>
                        <w:t>Calne Town (Policing) Beat had the highest numbers of VAP suspects and offenders</w:t>
                      </w:r>
                      <w:r w:rsidR="00311B39">
                        <w:rPr>
                          <w:sz w:val="16"/>
                          <w:szCs w:val="16"/>
                        </w:rPr>
                        <w:t xml:space="preserve">, </w:t>
                      </w:r>
                      <w:r w:rsidR="00425CB0">
                        <w:rPr>
                          <w:sz w:val="16"/>
                          <w:szCs w:val="16"/>
                        </w:rPr>
                        <w:t xml:space="preserve">and the highest </w:t>
                      </w:r>
                      <w:r w:rsidR="00425CB0">
                        <w:rPr>
                          <w:sz w:val="16"/>
                          <w:szCs w:val="16"/>
                        </w:rPr>
                        <w:t>number of Violence With Injury Offences, followed by Chippenham Town Centre</w:t>
                      </w:r>
                      <w:r w:rsidR="00FE2C3F">
                        <w:rPr>
                          <w:sz w:val="16"/>
                          <w:szCs w:val="16"/>
                        </w:rPr>
                        <w:t xml:space="preserve">. </w:t>
                      </w:r>
                    </w:p>
                    <w:p w14:paraId="5526D3C0" w14:textId="62100EC5" w:rsidR="00D26268" w:rsidRPr="001F72B8" w:rsidRDefault="004E0D42" w:rsidP="00F85D8D">
                      <w:pPr>
                        <w:rPr>
                          <w:sz w:val="16"/>
                          <w:szCs w:val="16"/>
                        </w:rPr>
                      </w:pPr>
                      <w:r>
                        <w:rPr>
                          <w:sz w:val="16"/>
                          <w:szCs w:val="16"/>
                        </w:rPr>
                        <w:t>3</w:t>
                      </w:r>
                      <w:r w:rsidRPr="004E0D42">
                        <w:rPr>
                          <w:sz w:val="16"/>
                          <w:szCs w:val="16"/>
                          <w:vertAlign w:val="superscript"/>
                        </w:rPr>
                        <w:t>rd</w:t>
                      </w:r>
                      <w:r>
                        <w:rPr>
                          <w:sz w:val="16"/>
                          <w:szCs w:val="16"/>
                        </w:rPr>
                        <w:t xml:space="preserve"> highest number of knife crimes out of the 8 CPT areas</w:t>
                      </w:r>
                      <w:r w:rsidR="00647199">
                        <w:rPr>
                          <w:sz w:val="16"/>
                          <w:szCs w:val="16"/>
                        </w:rPr>
                        <w:t xml:space="preserve"> (31 offences</w:t>
                      </w:r>
                      <w:r w:rsidR="00306EA2">
                        <w:rPr>
                          <w:sz w:val="16"/>
                          <w:szCs w:val="16"/>
                        </w:rPr>
                        <w:t xml:space="preserve"> Sep 22 – Aug 23)</w:t>
                      </w:r>
                      <w:r>
                        <w:rPr>
                          <w:sz w:val="16"/>
                          <w:szCs w:val="16"/>
                        </w:rPr>
                        <w:t>, though similar to Salis</w:t>
                      </w:r>
                      <w:r w:rsidR="00647199">
                        <w:rPr>
                          <w:sz w:val="16"/>
                          <w:szCs w:val="16"/>
                        </w:rPr>
                        <w:t>bury which came 2</w:t>
                      </w:r>
                      <w:r w:rsidR="00647199" w:rsidRPr="00647199">
                        <w:rPr>
                          <w:sz w:val="16"/>
                          <w:szCs w:val="16"/>
                          <w:vertAlign w:val="superscript"/>
                        </w:rPr>
                        <w:t>nd</w:t>
                      </w:r>
                      <w:r w:rsidR="00306EA2">
                        <w:rPr>
                          <w:sz w:val="16"/>
                          <w:szCs w:val="16"/>
                          <w:vertAlign w:val="superscript"/>
                        </w:rPr>
                        <w:t xml:space="preserve"> </w:t>
                      </w:r>
                      <w:r w:rsidR="00306EA2">
                        <w:rPr>
                          <w:sz w:val="16"/>
                          <w:szCs w:val="16"/>
                        </w:rPr>
                        <w:t>(32 offences in the same</w:t>
                      </w:r>
                      <w:r w:rsidR="0033562D">
                        <w:rPr>
                          <w:sz w:val="16"/>
                          <w:szCs w:val="16"/>
                        </w:rPr>
                        <w:t xml:space="preserve"> time</w:t>
                      </w:r>
                      <w:r w:rsidR="00306EA2">
                        <w:rPr>
                          <w:sz w:val="16"/>
                          <w:szCs w:val="16"/>
                        </w:rPr>
                        <w:t xml:space="preserve"> period).</w:t>
                      </w:r>
                      <w:r w:rsidR="009B03F8">
                        <w:rPr>
                          <w:sz w:val="16"/>
                          <w:szCs w:val="16"/>
                        </w:rPr>
                        <w:t xml:space="preserve"> </w:t>
                      </w:r>
                      <w:r w:rsidR="007F154B">
                        <w:rPr>
                          <w:sz w:val="16"/>
                          <w:szCs w:val="16"/>
                        </w:rPr>
                        <w:t xml:space="preserve">Chippenham and Salisbury also both saw significant increases </w:t>
                      </w:r>
                      <w:r w:rsidR="00040426">
                        <w:rPr>
                          <w:sz w:val="16"/>
                          <w:szCs w:val="16"/>
                        </w:rPr>
                        <w:t xml:space="preserve">on the previous year, </w:t>
                      </w:r>
                      <w:r w:rsidR="000D0A7C">
                        <w:rPr>
                          <w:sz w:val="16"/>
                          <w:szCs w:val="16"/>
                        </w:rPr>
                        <w:t>(16</w:t>
                      </w:r>
                      <w:r w:rsidR="00040426">
                        <w:rPr>
                          <w:sz w:val="16"/>
                          <w:szCs w:val="16"/>
                        </w:rPr>
                        <w:t xml:space="preserve"> in Sept 21 – Aug 22 </w:t>
                      </w:r>
                      <w:r w:rsidR="000D0A7C">
                        <w:rPr>
                          <w:sz w:val="16"/>
                          <w:szCs w:val="16"/>
                        </w:rPr>
                        <w:t xml:space="preserve">in </w:t>
                      </w:r>
                      <w:r w:rsidR="00040426">
                        <w:rPr>
                          <w:sz w:val="16"/>
                          <w:szCs w:val="16"/>
                        </w:rPr>
                        <w:t>Chippenham</w:t>
                      </w:r>
                      <w:r w:rsidR="000D0A7C">
                        <w:rPr>
                          <w:sz w:val="16"/>
                          <w:szCs w:val="16"/>
                        </w:rPr>
                        <w:t>)</w:t>
                      </w:r>
                      <w:r w:rsidR="002F1BBE">
                        <w:rPr>
                          <w:sz w:val="16"/>
                          <w:szCs w:val="16"/>
                        </w:rPr>
                        <w:t xml:space="preserve">. </w:t>
                      </w:r>
                      <w:r w:rsidR="009B03F8">
                        <w:rPr>
                          <w:sz w:val="16"/>
                          <w:szCs w:val="16"/>
                        </w:rPr>
                        <w:t xml:space="preserve">18 of those 31 knife crime offences </w:t>
                      </w:r>
                      <w:r w:rsidR="002F1BBE">
                        <w:rPr>
                          <w:sz w:val="16"/>
                          <w:szCs w:val="16"/>
                        </w:rPr>
                        <w:t xml:space="preserve">from this year </w:t>
                      </w:r>
                      <w:r w:rsidR="009B03F8">
                        <w:rPr>
                          <w:sz w:val="16"/>
                          <w:szCs w:val="16"/>
                        </w:rPr>
                        <w:t>were violence with injury offences</w:t>
                      </w:r>
                      <w:r w:rsidR="00176D5D">
                        <w:rPr>
                          <w:sz w:val="16"/>
                          <w:szCs w:val="16"/>
                        </w:rPr>
                        <w:t>, 5 were robbery</w:t>
                      </w:r>
                      <w:r w:rsidR="006F2AE3">
                        <w:rPr>
                          <w:sz w:val="16"/>
                          <w:szCs w:val="16"/>
                        </w:rPr>
                        <w:t xml:space="preserve"> (the number of offences in the other subcategories were </w:t>
                      </w:r>
                      <w:r w:rsidR="004F1CA7">
                        <w:rPr>
                          <w:sz w:val="16"/>
                          <w:szCs w:val="16"/>
                        </w:rPr>
                        <w:t>&lt;5).</w:t>
                      </w:r>
                      <w:r w:rsidR="009B03F8">
                        <w:rPr>
                          <w:sz w:val="16"/>
                          <w:szCs w:val="16"/>
                        </w:rPr>
                        <w:t xml:space="preserve"> </w:t>
                      </w:r>
                    </w:p>
                  </w:txbxContent>
                </v:textbox>
                <w10:wrap type="square" anchorx="margin"/>
              </v:shape>
            </w:pict>
          </mc:Fallback>
        </mc:AlternateContent>
      </w:r>
      <w:r w:rsidR="00A961AA">
        <w:rPr>
          <w:noProof/>
        </w:rPr>
        <mc:AlternateContent>
          <mc:Choice Requires="wps">
            <w:drawing>
              <wp:anchor distT="45720" distB="45720" distL="114300" distR="114300" simplePos="0" relativeHeight="251660800" behindDoc="0" locked="0" layoutInCell="1" allowOverlap="1" wp14:anchorId="025766D1" wp14:editId="7080440D">
                <wp:simplePos x="0" y="0"/>
                <wp:positionH relativeFrom="margin">
                  <wp:posOffset>-49926</wp:posOffset>
                </wp:positionH>
                <wp:positionV relativeFrom="paragraph">
                  <wp:posOffset>3104478</wp:posOffset>
                </wp:positionV>
                <wp:extent cx="2009775" cy="3530600"/>
                <wp:effectExtent l="0" t="0" r="28575"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530600"/>
                        </a:xfrm>
                        <a:prstGeom prst="rect">
                          <a:avLst/>
                        </a:prstGeom>
                        <a:solidFill>
                          <a:srgbClr val="FFFFFF"/>
                        </a:solidFill>
                        <a:ln w="9525">
                          <a:solidFill>
                            <a:srgbClr val="000000"/>
                          </a:solidFill>
                          <a:miter lim="800000"/>
                          <a:headEnd/>
                          <a:tailEnd/>
                        </a:ln>
                      </wps:spPr>
                      <wps:txbx>
                        <w:txbxContent>
                          <w:p w14:paraId="356D27F4" w14:textId="3A5E8B98" w:rsidR="0021452E" w:rsidRPr="00B71B36" w:rsidRDefault="0021452E" w:rsidP="0021452E">
                            <w:pPr>
                              <w:rPr>
                                <w:b/>
                                <w:bCs/>
                              </w:rPr>
                            </w:pPr>
                            <w:r w:rsidRPr="00B71B36">
                              <w:rPr>
                                <w:b/>
                                <w:bCs/>
                              </w:rPr>
                              <w:t>Royal Wootton Bassett</w:t>
                            </w:r>
                            <w:r w:rsidR="00D631B9" w:rsidRPr="00B71B36">
                              <w:rPr>
                                <w:b/>
                                <w:bCs/>
                              </w:rPr>
                              <w:t xml:space="preserve"> (CPT </w:t>
                            </w:r>
                            <w:r w:rsidR="00D631B9" w:rsidRPr="00B71B36">
                              <w:rPr>
                                <w:b/>
                                <w:bCs/>
                              </w:rPr>
                              <w:t xml:space="preserve">Area , </w:t>
                            </w:r>
                            <w:r w:rsidR="00D631B9" w:rsidRPr="00B71B36">
                              <w:rPr>
                                <w:b/>
                                <w:bCs/>
                              </w:rPr>
                              <w:t xml:space="preserve">incl </w:t>
                            </w:r>
                            <w:r w:rsidR="00723DAC" w:rsidRPr="00B71B36">
                              <w:rPr>
                                <w:b/>
                                <w:bCs/>
                              </w:rPr>
                              <w:t>Malmsbury</w:t>
                            </w:r>
                            <w:r w:rsidR="00D631B9" w:rsidRPr="00B71B36">
                              <w:rPr>
                                <w:b/>
                                <w:bCs/>
                              </w:rPr>
                              <w:t>)</w:t>
                            </w:r>
                          </w:p>
                          <w:p w14:paraId="2164AB6A" w14:textId="60BAEF13" w:rsidR="00F10275" w:rsidRDefault="00F10275" w:rsidP="0021452E">
                            <w:pPr>
                              <w:rPr>
                                <w:sz w:val="16"/>
                                <w:szCs w:val="16"/>
                              </w:rPr>
                            </w:pPr>
                            <w:r w:rsidRPr="00F10275">
                              <w:rPr>
                                <w:sz w:val="16"/>
                                <w:szCs w:val="16"/>
                              </w:rPr>
                              <w:t>Population 52881</w:t>
                            </w:r>
                            <w:r w:rsidR="00CC7C3F">
                              <w:rPr>
                                <w:sz w:val="16"/>
                                <w:szCs w:val="16"/>
                              </w:rPr>
                              <w:t>, 21% U18.</w:t>
                            </w:r>
                            <w:r w:rsidR="009C5A3E">
                              <w:rPr>
                                <w:sz w:val="16"/>
                                <w:szCs w:val="16"/>
                              </w:rPr>
                              <w:t xml:space="preserve"> </w:t>
                            </w:r>
                            <w:r w:rsidR="009160A4">
                              <w:rPr>
                                <w:sz w:val="16"/>
                                <w:szCs w:val="16"/>
                              </w:rPr>
                              <w:t xml:space="preserve">Only </w:t>
                            </w:r>
                            <w:r w:rsidR="009C5A3E">
                              <w:rPr>
                                <w:sz w:val="16"/>
                                <w:szCs w:val="16"/>
                              </w:rPr>
                              <w:t>6% live in the lowest 2 national deprivation categories,</w:t>
                            </w:r>
                            <w:r w:rsidR="00251FF2">
                              <w:rPr>
                                <w:sz w:val="16"/>
                                <w:szCs w:val="16"/>
                              </w:rPr>
                              <w:t xml:space="preserve"> and 7% of 0-19 year olds live in poverty here</w:t>
                            </w:r>
                            <w:r w:rsidR="009C5A3E">
                              <w:rPr>
                                <w:sz w:val="16"/>
                                <w:szCs w:val="16"/>
                              </w:rPr>
                              <w:t xml:space="preserve"> making this one of the most affluent areas in the county</w:t>
                            </w:r>
                            <w:r w:rsidR="00251FF2">
                              <w:rPr>
                                <w:sz w:val="16"/>
                                <w:szCs w:val="16"/>
                              </w:rPr>
                              <w:t>.</w:t>
                            </w:r>
                          </w:p>
                          <w:p w14:paraId="5F24294F" w14:textId="14221237" w:rsidR="008D362A" w:rsidRDefault="008D362A" w:rsidP="0021452E">
                            <w:pPr>
                              <w:rPr>
                                <w:sz w:val="16"/>
                                <w:szCs w:val="16"/>
                              </w:rPr>
                            </w:pPr>
                            <w:r>
                              <w:rPr>
                                <w:sz w:val="16"/>
                                <w:szCs w:val="16"/>
                              </w:rPr>
                              <w:t xml:space="preserve">4% of Violence With Injury offences were committed here Sept 21 – Aug 23. </w:t>
                            </w:r>
                          </w:p>
                          <w:p w14:paraId="27493D9B" w14:textId="77777777" w:rsidR="00FD17B2" w:rsidRDefault="00FD17B2" w:rsidP="0021452E">
                            <w:pPr>
                              <w:rPr>
                                <w:sz w:val="16"/>
                                <w:szCs w:val="16"/>
                              </w:rPr>
                            </w:pPr>
                            <w:r>
                              <w:rPr>
                                <w:sz w:val="16"/>
                                <w:szCs w:val="16"/>
                              </w:rPr>
                              <w:t>It had the l</w:t>
                            </w:r>
                            <w:r w:rsidR="005F456E">
                              <w:rPr>
                                <w:sz w:val="16"/>
                                <w:szCs w:val="16"/>
                              </w:rPr>
                              <w:t>owest number of VAP offenders and suspects</w:t>
                            </w:r>
                            <w:r w:rsidR="00674D11">
                              <w:rPr>
                                <w:sz w:val="16"/>
                                <w:szCs w:val="16"/>
                              </w:rPr>
                              <w:t>, only 5% in the PFA or 8% of Wiltshire Counties offenders.</w:t>
                            </w:r>
                          </w:p>
                          <w:p w14:paraId="38828041" w14:textId="41ADE078" w:rsidR="005F456E" w:rsidRDefault="00FD17B2" w:rsidP="0021452E">
                            <w:pPr>
                              <w:rPr>
                                <w:sz w:val="16"/>
                                <w:szCs w:val="16"/>
                              </w:rPr>
                            </w:pPr>
                            <w:r>
                              <w:rPr>
                                <w:sz w:val="16"/>
                                <w:szCs w:val="16"/>
                              </w:rPr>
                              <w:t>Wootton Bassett Town (Policing) Beat area had the highest number of Violence With Injury and VAP suspects an offenders in this CPT area.</w:t>
                            </w:r>
                            <w:r w:rsidR="00674D11">
                              <w:rPr>
                                <w:sz w:val="16"/>
                                <w:szCs w:val="16"/>
                              </w:rPr>
                              <w:t xml:space="preserve"> </w:t>
                            </w:r>
                          </w:p>
                          <w:p w14:paraId="6A09DD5D" w14:textId="20F1E493" w:rsidR="008639A4" w:rsidRDefault="008639A4" w:rsidP="0021452E">
                            <w:pPr>
                              <w:rPr>
                                <w:sz w:val="16"/>
                                <w:szCs w:val="16"/>
                              </w:rPr>
                            </w:pPr>
                            <w:r>
                              <w:rPr>
                                <w:sz w:val="16"/>
                                <w:szCs w:val="16"/>
                              </w:rPr>
                              <w:t xml:space="preserve">38% of </w:t>
                            </w:r>
                            <w:r w:rsidR="00F0391E">
                              <w:rPr>
                                <w:sz w:val="16"/>
                                <w:szCs w:val="16"/>
                              </w:rPr>
                              <w:t xml:space="preserve">VAP </w:t>
                            </w:r>
                            <w:r>
                              <w:rPr>
                                <w:sz w:val="16"/>
                                <w:szCs w:val="16"/>
                              </w:rPr>
                              <w:t xml:space="preserve">offenders and suspects </w:t>
                            </w:r>
                            <w:r w:rsidR="00F0391E">
                              <w:rPr>
                                <w:sz w:val="16"/>
                                <w:szCs w:val="16"/>
                              </w:rPr>
                              <w:t xml:space="preserve">over the past 2 years </w:t>
                            </w:r>
                            <w:r>
                              <w:rPr>
                                <w:sz w:val="16"/>
                                <w:szCs w:val="16"/>
                              </w:rPr>
                              <w:t>were U18.</w:t>
                            </w:r>
                            <w:r w:rsidR="00F0391E">
                              <w:rPr>
                                <w:sz w:val="16"/>
                                <w:szCs w:val="16"/>
                              </w:rPr>
                              <w:t xml:space="preserve"> 6% were 18-24.</w:t>
                            </w:r>
                          </w:p>
                          <w:p w14:paraId="16ED7368" w14:textId="5591A473" w:rsidR="006F579A" w:rsidRPr="00F10275" w:rsidRDefault="006F579A" w:rsidP="0021452E">
                            <w:pPr>
                              <w:rPr>
                                <w:sz w:val="16"/>
                                <w:szCs w:val="16"/>
                              </w:rPr>
                            </w:pPr>
                            <w:r>
                              <w:rPr>
                                <w:sz w:val="16"/>
                                <w:szCs w:val="16"/>
                              </w:rPr>
                              <w:t xml:space="preserve">62% </w:t>
                            </w:r>
                            <w:r w:rsidR="00BF262D">
                              <w:rPr>
                                <w:sz w:val="16"/>
                                <w:szCs w:val="16"/>
                              </w:rPr>
                              <w:t xml:space="preserve">% of VAP offenders and suspects over the past 2 years </w:t>
                            </w:r>
                            <w:r>
                              <w:rPr>
                                <w:sz w:val="16"/>
                                <w:szCs w:val="16"/>
                              </w:rPr>
                              <w:t>were male</w:t>
                            </w:r>
                            <w:r w:rsidR="00BF262D">
                              <w:rPr>
                                <w:sz w:val="16"/>
                                <w:szCs w:val="16"/>
                              </w:rPr>
                              <w:t>, 38% female.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766D1" id="_x0000_s1029" type="#_x0000_t202" style="position:absolute;margin-left:-3.95pt;margin-top:244.45pt;width:158.25pt;height:278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">
                <v:textbox>
                  <w:txbxContent>
                    <w:p w14:paraId="356D27F4" w14:textId="3A5E8B98" w:rsidR="0021452E" w:rsidRPr="00B71B36" w:rsidRDefault="0021452E" w:rsidP="0021452E">
                      <w:pPr>
                        <w:rPr>
                          <w:b/>
                          <w:bCs/>
                        </w:rPr>
                      </w:pPr>
                      <w:r w:rsidRPr="00B71B36">
                        <w:rPr>
                          <w:b/>
                          <w:bCs/>
                        </w:rPr>
                        <w:t>Royal Wootton Bassett</w:t>
                      </w:r>
                      <w:r w:rsidR="00D631B9" w:rsidRPr="00B71B36">
                        <w:rPr>
                          <w:b/>
                          <w:bCs/>
                        </w:rPr>
                        <w:t xml:space="preserve"> (CPT </w:t>
                      </w:r>
                      <w:r w:rsidR="00D631B9" w:rsidRPr="00B71B36">
                        <w:rPr>
                          <w:b/>
                          <w:bCs/>
                        </w:rPr>
                        <w:t xml:space="preserve">Area , </w:t>
                      </w:r>
                      <w:r w:rsidR="00D631B9" w:rsidRPr="00B71B36">
                        <w:rPr>
                          <w:b/>
                          <w:bCs/>
                        </w:rPr>
                        <w:t xml:space="preserve">incl </w:t>
                      </w:r>
                      <w:r w:rsidR="00723DAC" w:rsidRPr="00B71B36">
                        <w:rPr>
                          <w:b/>
                          <w:bCs/>
                        </w:rPr>
                        <w:t>Malmsbury</w:t>
                      </w:r>
                      <w:r w:rsidR="00D631B9" w:rsidRPr="00B71B36">
                        <w:rPr>
                          <w:b/>
                          <w:bCs/>
                        </w:rPr>
                        <w:t>)</w:t>
                      </w:r>
                    </w:p>
                    <w:p w14:paraId="2164AB6A" w14:textId="60BAEF13" w:rsidR="00F10275" w:rsidRDefault="00F10275" w:rsidP="0021452E">
                      <w:pPr>
                        <w:rPr>
                          <w:sz w:val="16"/>
                          <w:szCs w:val="16"/>
                        </w:rPr>
                      </w:pPr>
                      <w:r w:rsidRPr="00F10275">
                        <w:rPr>
                          <w:sz w:val="16"/>
                          <w:szCs w:val="16"/>
                        </w:rPr>
                        <w:t>Population 52881</w:t>
                      </w:r>
                      <w:r w:rsidR="00CC7C3F">
                        <w:rPr>
                          <w:sz w:val="16"/>
                          <w:szCs w:val="16"/>
                        </w:rPr>
                        <w:t>, 21% U18.</w:t>
                      </w:r>
                      <w:r w:rsidR="009C5A3E">
                        <w:rPr>
                          <w:sz w:val="16"/>
                          <w:szCs w:val="16"/>
                        </w:rPr>
                        <w:t xml:space="preserve"> </w:t>
                      </w:r>
                      <w:r w:rsidR="009160A4">
                        <w:rPr>
                          <w:sz w:val="16"/>
                          <w:szCs w:val="16"/>
                        </w:rPr>
                        <w:t xml:space="preserve">Only </w:t>
                      </w:r>
                      <w:r w:rsidR="009C5A3E">
                        <w:rPr>
                          <w:sz w:val="16"/>
                          <w:szCs w:val="16"/>
                        </w:rPr>
                        <w:t>6% live in the lowest 2 national deprivation categories,</w:t>
                      </w:r>
                      <w:r w:rsidR="00251FF2">
                        <w:rPr>
                          <w:sz w:val="16"/>
                          <w:szCs w:val="16"/>
                        </w:rPr>
                        <w:t xml:space="preserve"> and 7% of 0-19 year olds live in poverty here</w:t>
                      </w:r>
                      <w:r w:rsidR="009C5A3E">
                        <w:rPr>
                          <w:sz w:val="16"/>
                          <w:szCs w:val="16"/>
                        </w:rPr>
                        <w:t xml:space="preserve"> making this one of the most affluent areas in the county</w:t>
                      </w:r>
                      <w:r w:rsidR="00251FF2">
                        <w:rPr>
                          <w:sz w:val="16"/>
                          <w:szCs w:val="16"/>
                        </w:rPr>
                        <w:t>.</w:t>
                      </w:r>
                    </w:p>
                    <w:p w14:paraId="5F24294F" w14:textId="14221237" w:rsidR="008D362A" w:rsidRDefault="008D362A" w:rsidP="0021452E">
                      <w:pPr>
                        <w:rPr>
                          <w:sz w:val="16"/>
                          <w:szCs w:val="16"/>
                        </w:rPr>
                      </w:pPr>
                      <w:r>
                        <w:rPr>
                          <w:sz w:val="16"/>
                          <w:szCs w:val="16"/>
                        </w:rPr>
                        <w:t xml:space="preserve">4% of Violence With Injury offences were committed here Sept 21 – Aug 23. </w:t>
                      </w:r>
                    </w:p>
                    <w:p w14:paraId="27493D9B" w14:textId="77777777" w:rsidR="00FD17B2" w:rsidRDefault="00FD17B2" w:rsidP="0021452E">
                      <w:pPr>
                        <w:rPr>
                          <w:sz w:val="16"/>
                          <w:szCs w:val="16"/>
                        </w:rPr>
                      </w:pPr>
                      <w:r>
                        <w:rPr>
                          <w:sz w:val="16"/>
                          <w:szCs w:val="16"/>
                        </w:rPr>
                        <w:t>It had the l</w:t>
                      </w:r>
                      <w:r w:rsidR="005F456E">
                        <w:rPr>
                          <w:sz w:val="16"/>
                          <w:szCs w:val="16"/>
                        </w:rPr>
                        <w:t>owest number of VAP offenders and suspects</w:t>
                      </w:r>
                      <w:r w:rsidR="00674D11">
                        <w:rPr>
                          <w:sz w:val="16"/>
                          <w:szCs w:val="16"/>
                        </w:rPr>
                        <w:t>, only 5% in the PFA or 8% of Wiltshire Counties offenders.</w:t>
                      </w:r>
                    </w:p>
                    <w:p w14:paraId="38828041" w14:textId="41ADE078" w:rsidR="005F456E" w:rsidRDefault="00FD17B2" w:rsidP="0021452E">
                      <w:pPr>
                        <w:rPr>
                          <w:sz w:val="16"/>
                          <w:szCs w:val="16"/>
                        </w:rPr>
                      </w:pPr>
                      <w:r>
                        <w:rPr>
                          <w:sz w:val="16"/>
                          <w:szCs w:val="16"/>
                        </w:rPr>
                        <w:t>Wootton Bassett Town (Policing) Beat area had the highest number of Violence With Injury and VAP suspects an offenders in this CPT area.</w:t>
                      </w:r>
                      <w:r w:rsidR="00674D11">
                        <w:rPr>
                          <w:sz w:val="16"/>
                          <w:szCs w:val="16"/>
                        </w:rPr>
                        <w:t xml:space="preserve"> </w:t>
                      </w:r>
                    </w:p>
                    <w:p w14:paraId="6A09DD5D" w14:textId="20F1E493" w:rsidR="008639A4" w:rsidRDefault="008639A4" w:rsidP="0021452E">
                      <w:pPr>
                        <w:rPr>
                          <w:sz w:val="16"/>
                          <w:szCs w:val="16"/>
                        </w:rPr>
                      </w:pPr>
                      <w:r>
                        <w:rPr>
                          <w:sz w:val="16"/>
                          <w:szCs w:val="16"/>
                        </w:rPr>
                        <w:t xml:space="preserve">38% of </w:t>
                      </w:r>
                      <w:r w:rsidR="00F0391E">
                        <w:rPr>
                          <w:sz w:val="16"/>
                          <w:szCs w:val="16"/>
                        </w:rPr>
                        <w:t xml:space="preserve">VAP </w:t>
                      </w:r>
                      <w:r>
                        <w:rPr>
                          <w:sz w:val="16"/>
                          <w:szCs w:val="16"/>
                        </w:rPr>
                        <w:t xml:space="preserve">offenders and suspects </w:t>
                      </w:r>
                      <w:r w:rsidR="00F0391E">
                        <w:rPr>
                          <w:sz w:val="16"/>
                          <w:szCs w:val="16"/>
                        </w:rPr>
                        <w:t xml:space="preserve">over the past 2 years </w:t>
                      </w:r>
                      <w:r>
                        <w:rPr>
                          <w:sz w:val="16"/>
                          <w:szCs w:val="16"/>
                        </w:rPr>
                        <w:t>were U18.</w:t>
                      </w:r>
                      <w:r w:rsidR="00F0391E">
                        <w:rPr>
                          <w:sz w:val="16"/>
                          <w:szCs w:val="16"/>
                        </w:rPr>
                        <w:t xml:space="preserve"> 6% were 18-24.</w:t>
                      </w:r>
                    </w:p>
                    <w:p w14:paraId="16ED7368" w14:textId="5591A473" w:rsidR="006F579A" w:rsidRPr="00F10275" w:rsidRDefault="006F579A" w:rsidP="0021452E">
                      <w:pPr>
                        <w:rPr>
                          <w:sz w:val="16"/>
                          <w:szCs w:val="16"/>
                        </w:rPr>
                      </w:pPr>
                      <w:r>
                        <w:rPr>
                          <w:sz w:val="16"/>
                          <w:szCs w:val="16"/>
                        </w:rPr>
                        <w:t xml:space="preserve">62% </w:t>
                      </w:r>
                      <w:r w:rsidR="00BF262D">
                        <w:rPr>
                          <w:sz w:val="16"/>
                          <w:szCs w:val="16"/>
                        </w:rPr>
                        <w:t xml:space="preserve">% of VAP offenders and suspects over the past 2 years </w:t>
                      </w:r>
                      <w:r>
                        <w:rPr>
                          <w:sz w:val="16"/>
                          <w:szCs w:val="16"/>
                        </w:rPr>
                        <w:t>were male</w:t>
                      </w:r>
                      <w:r w:rsidR="00BF262D">
                        <w:rPr>
                          <w:sz w:val="16"/>
                          <w:szCs w:val="16"/>
                        </w:rPr>
                        <w:t>, 38% female.</w:t>
                      </w:r>
                    </w:p>
                  </w:txbxContent>
                </v:textbox>
                <w10:wrap type="square" anchorx="margin"/>
              </v:shape>
            </w:pict>
          </mc:Fallback>
        </mc:AlternateContent>
      </w:r>
      <w:r w:rsidR="0021452E" w:rsidRPr="0021452E">
        <w:t xml:space="preserve"> </w:t>
      </w:r>
    </w:p>
    <w:p w14:paraId="5B498310" w14:textId="1BF88EE2" w:rsidR="00370A10" w:rsidRDefault="00B71B36">
      <w:r>
        <w:rPr>
          <w:noProof/>
        </w:rPr>
        <mc:AlternateContent>
          <mc:Choice Requires="wps">
            <w:drawing>
              <wp:anchor distT="45720" distB="45720" distL="114300" distR="114300" simplePos="0" relativeHeight="251652608" behindDoc="0" locked="0" layoutInCell="1" allowOverlap="1" wp14:anchorId="39B07531" wp14:editId="6FD0E70B">
                <wp:simplePos x="0" y="0"/>
                <wp:positionH relativeFrom="margin">
                  <wp:posOffset>-5080</wp:posOffset>
                </wp:positionH>
                <wp:positionV relativeFrom="paragraph">
                  <wp:posOffset>4445</wp:posOffset>
                </wp:positionV>
                <wp:extent cx="2136140" cy="7188200"/>
                <wp:effectExtent l="0" t="0" r="1651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7188200"/>
                        </a:xfrm>
                        <a:prstGeom prst="rect">
                          <a:avLst/>
                        </a:prstGeom>
                        <a:solidFill>
                          <a:srgbClr val="FFFFFF"/>
                        </a:solidFill>
                        <a:ln w="9525">
                          <a:solidFill>
                            <a:srgbClr val="000000"/>
                          </a:solidFill>
                          <a:miter lim="800000"/>
                          <a:headEnd/>
                          <a:tailEnd/>
                        </a:ln>
                      </wps:spPr>
                      <wps:txbx>
                        <w:txbxContent>
                          <w:p w14:paraId="0FFB8152" w14:textId="20C15B74" w:rsidR="00F85D8D" w:rsidRPr="00B71B36" w:rsidRDefault="00F85D8D" w:rsidP="00F85D8D">
                            <w:pPr>
                              <w:rPr>
                                <w:b/>
                                <w:bCs/>
                              </w:rPr>
                            </w:pPr>
                            <w:r w:rsidRPr="00B71B36">
                              <w:rPr>
                                <w:b/>
                                <w:bCs/>
                              </w:rPr>
                              <w:t>Trowbridge</w:t>
                            </w:r>
                            <w:r w:rsidR="00723DAC" w:rsidRPr="00B71B36">
                              <w:rPr>
                                <w:b/>
                                <w:bCs/>
                              </w:rPr>
                              <w:t xml:space="preserve"> (CPT Area </w:t>
                            </w:r>
                            <w:r w:rsidR="00723DAC" w:rsidRPr="00B71B36">
                              <w:rPr>
                                <w:b/>
                                <w:bCs/>
                              </w:rPr>
                              <w:t>incl</w:t>
                            </w:r>
                            <w:r w:rsidR="00665930" w:rsidRPr="00B71B36">
                              <w:rPr>
                                <w:b/>
                                <w:bCs/>
                              </w:rPr>
                              <w:t xml:space="preserve"> Melksham &amp; Bradford on Avon</w:t>
                            </w:r>
                            <w:r w:rsidR="00723DAC" w:rsidRPr="00B71B36">
                              <w:rPr>
                                <w:b/>
                                <w:bCs/>
                              </w:rPr>
                              <w:t>)</w:t>
                            </w:r>
                          </w:p>
                          <w:p w14:paraId="5405DAB1" w14:textId="2142ACE5" w:rsidR="00987CB1" w:rsidRDefault="00465C35" w:rsidP="00F85D8D">
                            <w:pPr>
                              <w:rPr>
                                <w:sz w:val="16"/>
                                <w:szCs w:val="16"/>
                              </w:rPr>
                            </w:pPr>
                            <w:r>
                              <w:rPr>
                                <w:sz w:val="16"/>
                                <w:szCs w:val="16"/>
                              </w:rPr>
                              <w:t xml:space="preserve">Highest Population </w:t>
                            </w:r>
                            <w:r w:rsidR="00BB630E">
                              <w:rPr>
                                <w:sz w:val="16"/>
                                <w:szCs w:val="16"/>
                              </w:rPr>
                              <w:t xml:space="preserve">of the County </w:t>
                            </w:r>
                            <w:r>
                              <w:rPr>
                                <w:sz w:val="16"/>
                                <w:szCs w:val="16"/>
                              </w:rPr>
                              <w:t>CPT</w:t>
                            </w:r>
                            <w:r w:rsidR="00BB630E">
                              <w:rPr>
                                <w:sz w:val="16"/>
                                <w:szCs w:val="16"/>
                              </w:rPr>
                              <w:t>s</w:t>
                            </w:r>
                            <w:r w:rsidR="00BA2FB7">
                              <w:rPr>
                                <w:sz w:val="16"/>
                                <w:szCs w:val="16"/>
                              </w:rPr>
                              <w:t xml:space="preserve"> of </w:t>
                            </w:r>
                            <w:r w:rsidR="00987CB1">
                              <w:rPr>
                                <w:sz w:val="16"/>
                                <w:szCs w:val="16"/>
                              </w:rPr>
                              <w:t xml:space="preserve">95,049. </w:t>
                            </w:r>
                          </w:p>
                          <w:p w14:paraId="339EEA34" w14:textId="0970F657" w:rsidR="005111FE" w:rsidRDefault="00EF0CAD" w:rsidP="00F85D8D">
                            <w:pPr>
                              <w:rPr>
                                <w:sz w:val="16"/>
                                <w:szCs w:val="16"/>
                              </w:rPr>
                            </w:pPr>
                            <w:r>
                              <w:rPr>
                                <w:sz w:val="16"/>
                                <w:szCs w:val="16"/>
                              </w:rPr>
                              <w:t>A</w:t>
                            </w:r>
                            <w:r w:rsidR="001D0486">
                              <w:rPr>
                                <w:sz w:val="16"/>
                                <w:szCs w:val="16"/>
                              </w:rPr>
                              <w:t>cross these 3 community areas</w:t>
                            </w:r>
                            <w:r w:rsidR="00907D4F">
                              <w:rPr>
                                <w:sz w:val="16"/>
                                <w:szCs w:val="16"/>
                              </w:rPr>
                              <w:t xml:space="preserve"> (CA)</w:t>
                            </w:r>
                            <w:r w:rsidR="001D0486">
                              <w:rPr>
                                <w:sz w:val="16"/>
                                <w:szCs w:val="16"/>
                              </w:rPr>
                              <w:t>, a</w:t>
                            </w:r>
                            <w:r>
                              <w:rPr>
                                <w:sz w:val="16"/>
                                <w:szCs w:val="16"/>
                              </w:rPr>
                              <w:t>n average of 10.2% of 0-19yr olds live in poverty</w:t>
                            </w:r>
                            <w:r w:rsidR="001D0486">
                              <w:rPr>
                                <w:sz w:val="16"/>
                                <w:szCs w:val="16"/>
                              </w:rPr>
                              <w:t xml:space="preserve">. </w:t>
                            </w:r>
                            <w:r w:rsidR="005111FE" w:rsidRPr="00886E2B">
                              <w:rPr>
                                <w:sz w:val="16"/>
                                <w:szCs w:val="16"/>
                              </w:rPr>
                              <w:t xml:space="preserve"> </w:t>
                            </w:r>
                            <w:r w:rsidR="00907D4F">
                              <w:rPr>
                                <w:sz w:val="16"/>
                                <w:szCs w:val="16"/>
                              </w:rPr>
                              <w:t xml:space="preserve">In the Trowbridge </w:t>
                            </w:r>
                            <w:r w:rsidR="00E30034">
                              <w:rPr>
                                <w:sz w:val="16"/>
                                <w:szCs w:val="16"/>
                              </w:rPr>
                              <w:t>Community Area (</w:t>
                            </w:r>
                            <w:r w:rsidR="00907D4F">
                              <w:rPr>
                                <w:sz w:val="16"/>
                                <w:szCs w:val="16"/>
                              </w:rPr>
                              <w:t>CA</w:t>
                            </w:r>
                            <w:r w:rsidR="00E30034">
                              <w:rPr>
                                <w:sz w:val="16"/>
                                <w:szCs w:val="16"/>
                              </w:rPr>
                              <w:t>)</w:t>
                            </w:r>
                            <w:r w:rsidR="00CB6F2E">
                              <w:rPr>
                                <w:sz w:val="16"/>
                                <w:szCs w:val="16"/>
                              </w:rPr>
                              <w:t xml:space="preserve"> nearly 30% </w:t>
                            </w:r>
                            <w:r w:rsidR="003A7380">
                              <w:rPr>
                                <w:sz w:val="16"/>
                                <w:szCs w:val="16"/>
                              </w:rPr>
                              <w:t xml:space="preserve">of people </w:t>
                            </w:r>
                            <w:r w:rsidR="00CB6F2E">
                              <w:rPr>
                                <w:sz w:val="16"/>
                                <w:szCs w:val="16"/>
                              </w:rPr>
                              <w:t xml:space="preserve">live in the lowest 2 </w:t>
                            </w:r>
                            <w:r w:rsidR="00647FF0">
                              <w:rPr>
                                <w:sz w:val="16"/>
                                <w:szCs w:val="16"/>
                              </w:rPr>
                              <w:t xml:space="preserve">national </w:t>
                            </w:r>
                            <w:r w:rsidR="00CB6F2E">
                              <w:rPr>
                                <w:sz w:val="16"/>
                                <w:szCs w:val="16"/>
                              </w:rPr>
                              <w:t>deprivation categories (out of 5)</w:t>
                            </w:r>
                            <w:r w:rsidR="00F54B52">
                              <w:rPr>
                                <w:sz w:val="16"/>
                                <w:szCs w:val="16"/>
                              </w:rPr>
                              <w:t xml:space="preserve"> m</w:t>
                            </w:r>
                            <w:r w:rsidR="00514950">
                              <w:rPr>
                                <w:sz w:val="16"/>
                                <w:szCs w:val="16"/>
                              </w:rPr>
                              <w:t xml:space="preserve">eaning Trowbridge has some of the most deprived communities in Wiltshire County. </w:t>
                            </w:r>
                          </w:p>
                          <w:p w14:paraId="56030C66" w14:textId="5FEA9D78" w:rsidR="00586F92" w:rsidRDefault="00586F92" w:rsidP="00F85D8D">
                            <w:pPr>
                              <w:rPr>
                                <w:sz w:val="16"/>
                                <w:szCs w:val="16"/>
                              </w:rPr>
                            </w:pPr>
                            <w:r w:rsidRPr="007B7D5E">
                              <w:rPr>
                                <w:sz w:val="16"/>
                                <w:szCs w:val="16"/>
                              </w:rPr>
                              <w:t>17% of pupils in Trowbridge</w:t>
                            </w:r>
                            <w:r>
                              <w:rPr>
                                <w:sz w:val="16"/>
                                <w:szCs w:val="16"/>
                              </w:rPr>
                              <w:t xml:space="preserve"> CA</w:t>
                            </w:r>
                            <w:r w:rsidRPr="007B7D5E">
                              <w:rPr>
                                <w:sz w:val="16"/>
                                <w:szCs w:val="16"/>
                              </w:rPr>
                              <w:t xml:space="preserve"> have either an</w:t>
                            </w:r>
                            <w:r>
                              <w:rPr>
                                <w:sz w:val="16"/>
                                <w:szCs w:val="16"/>
                              </w:rPr>
                              <w:t xml:space="preserve"> </w:t>
                            </w:r>
                            <w:r w:rsidRPr="007B7D5E">
                              <w:rPr>
                                <w:sz w:val="16"/>
                                <w:szCs w:val="16"/>
                              </w:rPr>
                              <w:t>Education, Health and Care Plan</w:t>
                            </w:r>
                            <w:r>
                              <w:rPr>
                                <w:sz w:val="16"/>
                                <w:szCs w:val="16"/>
                              </w:rPr>
                              <w:t xml:space="preserve"> </w:t>
                            </w:r>
                            <w:r w:rsidRPr="007B7D5E">
                              <w:rPr>
                                <w:sz w:val="16"/>
                                <w:szCs w:val="16"/>
                              </w:rPr>
                              <w:t>or Special Educational Needs.</w:t>
                            </w:r>
                            <w:r>
                              <w:rPr>
                                <w:sz w:val="16"/>
                                <w:szCs w:val="16"/>
                              </w:rPr>
                              <w:t xml:space="preserve"> </w:t>
                            </w:r>
                            <w:r w:rsidRPr="007B7D5E">
                              <w:rPr>
                                <w:sz w:val="16"/>
                                <w:szCs w:val="16"/>
                              </w:rPr>
                              <w:t>This is higher than the Wiltshire</w:t>
                            </w:r>
                            <w:r>
                              <w:rPr>
                                <w:sz w:val="16"/>
                                <w:szCs w:val="16"/>
                              </w:rPr>
                              <w:t xml:space="preserve"> </w:t>
                            </w:r>
                            <w:r w:rsidRPr="007B7D5E">
                              <w:rPr>
                                <w:sz w:val="16"/>
                                <w:szCs w:val="16"/>
                              </w:rPr>
                              <w:t>average of 13%</w:t>
                            </w:r>
                            <w:r>
                              <w:rPr>
                                <w:sz w:val="16"/>
                                <w:szCs w:val="16"/>
                              </w:rPr>
                              <w:t>.</w:t>
                            </w:r>
                          </w:p>
                          <w:p w14:paraId="7434B968" w14:textId="0CC1C55F" w:rsidR="00880A1B" w:rsidRDefault="00880A1B" w:rsidP="00F85D8D">
                            <w:pPr>
                              <w:rPr>
                                <w:sz w:val="16"/>
                                <w:szCs w:val="16"/>
                              </w:rPr>
                            </w:pPr>
                            <w:r>
                              <w:rPr>
                                <w:sz w:val="16"/>
                                <w:szCs w:val="16"/>
                              </w:rPr>
                              <w:t>Rates of domestic abuse in the Trowbridge CA are higher than the Wiltshire average (12 per 1000 persons, compared to 8 per 1000 persons).</w:t>
                            </w:r>
                          </w:p>
                          <w:p w14:paraId="757031A7" w14:textId="55C0905C" w:rsidR="00395FAB" w:rsidRDefault="00746E53" w:rsidP="00F85D8D">
                            <w:pPr>
                              <w:rPr>
                                <w:sz w:val="16"/>
                                <w:szCs w:val="16"/>
                              </w:rPr>
                            </w:pPr>
                            <w:r>
                              <w:rPr>
                                <w:sz w:val="16"/>
                                <w:szCs w:val="16"/>
                              </w:rPr>
                              <w:t xml:space="preserve">This CPT has the highest levels of VAP offences and Violence With Injury offences in Wiltshire County (per CPT area), </w:t>
                            </w:r>
                            <w:r w:rsidR="00074513">
                              <w:rPr>
                                <w:sz w:val="16"/>
                                <w:szCs w:val="16"/>
                              </w:rPr>
                              <w:t>it has</w:t>
                            </w:r>
                            <w:r>
                              <w:rPr>
                                <w:sz w:val="16"/>
                                <w:szCs w:val="16"/>
                              </w:rPr>
                              <w:t xml:space="preserve"> </w:t>
                            </w:r>
                            <w:r w:rsidR="003644FB">
                              <w:rPr>
                                <w:sz w:val="16"/>
                                <w:szCs w:val="16"/>
                              </w:rPr>
                              <w:t>14% of all VAP offences in the PFA</w:t>
                            </w:r>
                            <w:r w:rsidR="001C797F">
                              <w:rPr>
                                <w:sz w:val="16"/>
                                <w:szCs w:val="16"/>
                              </w:rPr>
                              <w:t xml:space="preserve"> or 23% of Wiltshire County’s VAP offences</w:t>
                            </w:r>
                            <w:r w:rsidR="004C5F03">
                              <w:rPr>
                                <w:sz w:val="16"/>
                                <w:szCs w:val="16"/>
                              </w:rPr>
                              <w:t xml:space="preserve"> and 23% of Wiltshire County’s Violence With Injury offences (Sep 22–Aug 23). </w:t>
                            </w:r>
                          </w:p>
                          <w:p w14:paraId="5A4261A4" w14:textId="7B56DE9A" w:rsidR="00D7791F" w:rsidRDefault="00D7791F" w:rsidP="00F85D8D">
                            <w:pPr>
                              <w:rPr>
                                <w:sz w:val="16"/>
                                <w:szCs w:val="16"/>
                              </w:rPr>
                            </w:pPr>
                            <w:r>
                              <w:rPr>
                                <w:sz w:val="16"/>
                                <w:szCs w:val="16"/>
                              </w:rPr>
                              <w:t>Within the Trowbridge CPT area,</w:t>
                            </w:r>
                            <w:r w:rsidR="00E7766E">
                              <w:rPr>
                                <w:sz w:val="16"/>
                                <w:szCs w:val="16"/>
                              </w:rPr>
                              <w:t xml:space="preserve"> the</w:t>
                            </w:r>
                            <w:r>
                              <w:rPr>
                                <w:sz w:val="16"/>
                                <w:szCs w:val="16"/>
                              </w:rPr>
                              <w:t xml:space="preserve"> </w:t>
                            </w:r>
                            <w:r w:rsidR="00E7766E">
                              <w:rPr>
                                <w:sz w:val="16"/>
                                <w:szCs w:val="16"/>
                              </w:rPr>
                              <w:t>Melksham Town</w:t>
                            </w:r>
                            <w:r>
                              <w:rPr>
                                <w:sz w:val="16"/>
                                <w:szCs w:val="16"/>
                              </w:rPr>
                              <w:t xml:space="preserve"> (Policing) Beat area had the highest </w:t>
                            </w:r>
                            <w:r w:rsidR="007403B0">
                              <w:rPr>
                                <w:sz w:val="16"/>
                                <w:szCs w:val="16"/>
                              </w:rPr>
                              <w:t xml:space="preserve">levels of VAP </w:t>
                            </w:r>
                            <w:r w:rsidR="006B69BF">
                              <w:rPr>
                                <w:sz w:val="16"/>
                                <w:szCs w:val="16"/>
                              </w:rPr>
                              <w:t xml:space="preserve">suspects and offenders </w:t>
                            </w:r>
                            <w:r w:rsidR="007403B0">
                              <w:rPr>
                                <w:sz w:val="16"/>
                                <w:szCs w:val="16"/>
                              </w:rPr>
                              <w:t>(</w:t>
                            </w:r>
                            <w:r w:rsidR="00DD47DE">
                              <w:rPr>
                                <w:sz w:val="16"/>
                                <w:szCs w:val="16"/>
                              </w:rPr>
                              <w:t xml:space="preserve">19%) and Violence with Injury </w:t>
                            </w:r>
                            <w:r w:rsidR="005E1863">
                              <w:rPr>
                                <w:sz w:val="16"/>
                                <w:szCs w:val="16"/>
                              </w:rPr>
                              <w:t xml:space="preserve">suspects and </w:t>
                            </w:r>
                            <w:r w:rsidR="00DD47DE">
                              <w:rPr>
                                <w:sz w:val="16"/>
                                <w:szCs w:val="16"/>
                              </w:rPr>
                              <w:t>offen</w:t>
                            </w:r>
                            <w:r w:rsidR="005E1863">
                              <w:rPr>
                                <w:sz w:val="16"/>
                                <w:szCs w:val="16"/>
                              </w:rPr>
                              <w:t>ders</w:t>
                            </w:r>
                            <w:r w:rsidR="00DD47DE">
                              <w:rPr>
                                <w:sz w:val="16"/>
                                <w:szCs w:val="16"/>
                              </w:rPr>
                              <w:t xml:space="preserve"> (17%) </w:t>
                            </w:r>
                            <w:r w:rsidR="007343DA">
                              <w:rPr>
                                <w:sz w:val="16"/>
                                <w:szCs w:val="16"/>
                              </w:rPr>
                              <w:t xml:space="preserve">in the last year (Sept 22 – Aug 23). </w:t>
                            </w:r>
                            <w:r w:rsidR="008732B9">
                              <w:rPr>
                                <w:sz w:val="16"/>
                                <w:szCs w:val="16"/>
                              </w:rPr>
                              <w:t xml:space="preserve">Trowbridge Central Beat came second in both categories. </w:t>
                            </w:r>
                          </w:p>
                          <w:p w14:paraId="22AE28EA" w14:textId="06633C94" w:rsidR="004D66B8" w:rsidRDefault="004D66B8" w:rsidP="00F85D8D">
                            <w:pPr>
                              <w:rPr>
                                <w:sz w:val="16"/>
                                <w:szCs w:val="16"/>
                              </w:rPr>
                            </w:pPr>
                            <w:r>
                              <w:rPr>
                                <w:sz w:val="16"/>
                                <w:szCs w:val="16"/>
                              </w:rPr>
                              <w:t>33% of VAP offenders and suspects were U18. 10% were 18-24.</w:t>
                            </w:r>
                            <w:r w:rsidR="00F54AAD">
                              <w:rPr>
                                <w:sz w:val="16"/>
                                <w:szCs w:val="16"/>
                              </w:rPr>
                              <w:t xml:space="preserve"> This is the highest </w:t>
                            </w:r>
                            <w:r w:rsidR="009705DF">
                              <w:rPr>
                                <w:sz w:val="16"/>
                                <w:szCs w:val="16"/>
                              </w:rPr>
                              <w:t>proportion</w:t>
                            </w:r>
                            <w:r w:rsidR="00F54AAD">
                              <w:rPr>
                                <w:sz w:val="16"/>
                                <w:szCs w:val="16"/>
                              </w:rPr>
                              <w:t xml:space="preserve"> of </w:t>
                            </w:r>
                            <w:r w:rsidR="00074513">
                              <w:rPr>
                                <w:sz w:val="16"/>
                                <w:szCs w:val="16"/>
                              </w:rPr>
                              <w:t xml:space="preserve">county </w:t>
                            </w:r>
                            <w:r w:rsidR="00F54AAD">
                              <w:rPr>
                                <w:sz w:val="16"/>
                                <w:szCs w:val="16"/>
                              </w:rPr>
                              <w:t>youth offenders</w:t>
                            </w:r>
                            <w:r w:rsidR="004668C3">
                              <w:rPr>
                                <w:sz w:val="16"/>
                                <w:szCs w:val="16"/>
                              </w:rPr>
                              <w:t xml:space="preserve">. </w:t>
                            </w:r>
                          </w:p>
                          <w:p w14:paraId="6918D292" w14:textId="215FA366" w:rsidR="00756A08" w:rsidRDefault="00756A08" w:rsidP="00F85D8D">
                            <w:pPr>
                              <w:rPr>
                                <w:sz w:val="16"/>
                                <w:szCs w:val="16"/>
                              </w:rPr>
                            </w:pPr>
                            <w:r>
                              <w:rPr>
                                <w:sz w:val="16"/>
                                <w:szCs w:val="16"/>
                              </w:rPr>
                              <w:t>It has the highest levels of knife crime in the Wiltshire County area for the last 2 years (</w:t>
                            </w:r>
                            <w:r w:rsidR="008708DE">
                              <w:rPr>
                                <w:sz w:val="16"/>
                                <w:szCs w:val="16"/>
                              </w:rPr>
                              <w:t xml:space="preserve">31 crimes Sept 21 – Aug 22, 40 crimes Sept 22 – Aug 23). </w:t>
                            </w:r>
                            <w:r w:rsidR="0004189C">
                              <w:rPr>
                                <w:sz w:val="16"/>
                                <w:szCs w:val="16"/>
                              </w:rPr>
                              <w:t>23 of the 40 knife crimes</w:t>
                            </w:r>
                            <w:r w:rsidR="00844657">
                              <w:rPr>
                                <w:sz w:val="16"/>
                                <w:szCs w:val="16"/>
                              </w:rPr>
                              <w:t xml:space="preserve"> here</w:t>
                            </w:r>
                            <w:r w:rsidR="0004189C">
                              <w:rPr>
                                <w:sz w:val="16"/>
                                <w:szCs w:val="16"/>
                              </w:rPr>
                              <w:t xml:space="preserve"> in Sept 22 – Aug 23 were Violence With Injury Offences, </w:t>
                            </w:r>
                            <w:r w:rsidR="00E040B6">
                              <w:rPr>
                                <w:sz w:val="16"/>
                                <w:szCs w:val="16"/>
                              </w:rPr>
                              <w:t>and 5 were robbery.</w:t>
                            </w:r>
                            <w:r w:rsidR="00094019">
                              <w:rPr>
                                <w:sz w:val="16"/>
                                <w:szCs w:val="16"/>
                              </w:rPr>
                              <w:t xml:space="preserve"> People </w:t>
                            </w:r>
                            <w:r w:rsidR="00A578E4">
                              <w:rPr>
                                <w:sz w:val="16"/>
                                <w:szCs w:val="16"/>
                              </w:rPr>
                              <w:t>aged</w:t>
                            </w:r>
                            <w:r w:rsidR="00094019">
                              <w:rPr>
                                <w:sz w:val="16"/>
                                <w:szCs w:val="16"/>
                              </w:rPr>
                              <w:t xml:space="preserve"> 20-24 were the most common knife crime offenders in this CPT area.</w:t>
                            </w:r>
                            <w:r w:rsidR="00E040B6">
                              <w:rPr>
                                <w:sz w:val="16"/>
                                <w:szCs w:val="16"/>
                              </w:rPr>
                              <w:t xml:space="preserve"> </w:t>
                            </w:r>
                            <w:r w:rsidR="00C61BD2">
                              <w:rPr>
                                <w:sz w:val="16"/>
                                <w:szCs w:val="16"/>
                              </w:rPr>
                              <w:t>Followed by people aged 35-</w:t>
                            </w:r>
                            <w:r w:rsidR="00E07D69">
                              <w:rPr>
                                <w:sz w:val="16"/>
                                <w:szCs w:val="16"/>
                              </w:rPr>
                              <w:t>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07531" id="_x0000_s1030" type="#_x0000_t202" style="position:absolute;margin-left:-.4pt;margin-top:.35pt;width:168.2pt;height:566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">
                <v:textbox>
                  <w:txbxContent>
                    <w:p w14:paraId="0FFB8152" w14:textId="20C15B74" w:rsidR="00F85D8D" w:rsidRPr="00B71B36" w:rsidRDefault="00F85D8D" w:rsidP="00F85D8D">
                      <w:pPr>
                        <w:rPr>
                          <w:b/>
                          <w:bCs/>
                        </w:rPr>
                      </w:pPr>
                      <w:r w:rsidRPr="00B71B36">
                        <w:rPr>
                          <w:b/>
                          <w:bCs/>
                        </w:rPr>
                        <w:t>Trowbridge</w:t>
                      </w:r>
                      <w:r w:rsidR="00723DAC" w:rsidRPr="00B71B36">
                        <w:rPr>
                          <w:b/>
                          <w:bCs/>
                        </w:rPr>
                        <w:t xml:space="preserve"> (CPT Area </w:t>
                      </w:r>
                      <w:r w:rsidR="00723DAC" w:rsidRPr="00B71B36">
                        <w:rPr>
                          <w:b/>
                          <w:bCs/>
                        </w:rPr>
                        <w:t>incl</w:t>
                      </w:r>
                      <w:r w:rsidR="00665930" w:rsidRPr="00B71B36">
                        <w:rPr>
                          <w:b/>
                          <w:bCs/>
                        </w:rPr>
                        <w:t xml:space="preserve"> Melksham &amp; Bradford on Avon</w:t>
                      </w:r>
                      <w:r w:rsidR="00723DAC" w:rsidRPr="00B71B36">
                        <w:rPr>
                          <w:b/>
                          <w:bCs/>
                        </w:rPr>
                        <w:t>)</w:t>
                      </w:r>
                    </w:p>
                    <w:p w14:paraId="5405DAB1" w14:textId="2142ACE5" w:rsidR="00987CB1" w:rsidRDefault="00465C35" w:rsidP="00F85D8D">
                      <w:pPr>
                        <w:rPr>
                          <w:sz w:val="16"/>
                          <w:szCs w:val="16"/>
                        </w:rPr>
                      </w:pPr>
                      <w:r>
                        <w:rPr>
                          <w:sz w:val="16"/>
                          <w:szCs w:val="16"/>
                        </w:rPr>
                        <w:t xml:space="preserve">Highest Population </w:t>
                      </w:r>
                      <w:r w:rsidR="00BB630E">
                        <w:rPr>
                          <w:sz w:val="16"/>
                          <w:szCs w:val="16"/>
                        </w:rPr>
                        <w:t xml:space="preserve">of the County </w:t>
                      </w:r>
                      <w:r>
                        <w:rPr>
                          <w:sz w:val="16"/>
                          <w:szCs w:val="16"/>
                        </w:rPr>
                        <w:t>CPT</w:t>
                      </w:r>
                      <w:r w:rsidR="00BB630E">
                        <w:rPr>
                          <w:sz w:val="16"/>
                          <w:szCs w:val="16"/>
                        </w:rPr>
                        <w:t>s</w:t>
                      </w:r>
                      <w:r w:rsidR="00BA2FB7">
                        <w:rPr>
                          <w:sz w:val="16"/>
                          <w:szCs w:val="16"/>
                        </w:rPr>
                        <w:t xml:space="preserve"> of </w:t>
                      </w:r>
                      <w:r w:rsidR="00987CB1">
                        <w:rPr>
                          <w:sz w:val="16"/>
                          <w:szCs w:val="16"/>
                        </w:rPr>
                        <w:t xml:space="preserve">95,049. </w:t>
                      </w:r>
                    </w:p>
                    <w:p w14:paraId="339EEA34" w14:textId="0970F657" w:rsidR="005111FE" w:rsidRDefault="00EF0CAD" w:rsidP="00F85D8D">
                      <w:pPr>
                        <w:rPr>
                          <w:sz w:val="16"/>
                          <w:szCs w:val="16"/>
                        </w:rPr>
                      </w:pPr>
                      <w:r>
                        <w:rPr>
                          <w:sz w:val="16"/>
                          <w:szCs w:val="16"/>
                        </w:rPr>
                        <w:t>A</w:t>
                      </w:r>
                      <w:r w:rsidR="001D0486">
                        <w:rPr>
                          <w:sz w:val="16"/>
                          <w:szCs w:val="16"/>
                        </w:rPr>
                        <w:t>cross these 3 community areas</w:t>
                      </w:r>
                      <w:r w:rsidR="00907D4F">
                        <w:rPr>
                          <w:sz w:val="16"/>
                          <w:szCs w:val="16"/>
                        </w:rPr>
                        <w:t xml:space="preserve"> (CA)</w:t>
                      </w:r>
                      <w:r w:rsidR="001D0486">
                        <w:rPr>
                          <w:sz w:val="16"/>
                          <w:szCs w:val="16"/>
                        </w:rPr>
                        <w:t>, a</w:t>
                      </w:r>
                      <w:r>
                        <w:rPr>
                          <w:sz w:val="16"/>
                          <w:szCs w:val="16"/>
                        </w:rPr>
                        <w:t>n average of 10.2% of 0-19yr olds live in poverty</w:t>
                      </w:r>
                      <w:r w:rsidR="001D0486">
                        <w:rPr>
                          <w:sz w:val="16"/>
                          <w:szCs w:val="16"/>
                        </w:rPr>
                        <w:t xml:space="preserve">. </w:t>
                      </w:r>
                      <w:r w:rsidR="005111FE" w:rsidRPr="00886E2B">
                        <w:rPr>
                          <w:sz w:val="16"/>
                          <w:szCs w:val="16"/>
                        </w:rPr>
                        <w:t xml:space="preserve"> </w:t>
                      </w:r>
                      <w:r w:rsidR="00907D4F">
                        <w:rPr>
                          <w:sz w:val="16"/>
                          <w:szCs w:val="16"/>
                        </w:rPr>
                        <w:t xml:space="preserve">In the Trowbridge </w:t>
                      </w:r>
                      <w:r w:rsidR="00E30034">
                        <w:rPr>
                          <w:sz w:val="16"/>
                          <w:szCs w:val="16"/>
                        </w:rPr>
                        <w:t>Community Area (</w:t>
                      </w:r>
                      <w:r w:rsidR="00907D4F">
                        <w:rPr>
                          <w:sz w:val="16"/>
                          <w:szCs w:val="16"/>
                        </w:rPr>
                        <w:t>CA</w:t>
                      </w:r>
                      <w:r w:rsidR="00E30034">
                        <w:rPr>
                          <w:sz w:val="16"/>
                          <w:szCs w:val="16"/>
                        </w:rPr>
                        <w:t>)</w:t>
                      </w:r>
                      <w:r w:rsidR="00CB6F2E">
                        <w:rPr>
                          <w:sz w:val="16"/>
                          <w:szCs w:val="16"/>
                        </w:rPr>
                        <w:t xml:space="preserve"> nearly 30% </w:t>
                      </w:r>
                      <w:r w:rsidR="003A7380">
                        <w:rPr>
                          <w:sz w:val="16"/>
                          <w:szCs w:val="16"/>
                        </w:rPr>
                        <w:t xml:space="preserve">of people </w:t>
                      </w:r>
                      <w:r w:rsidR="00CB6F2E">
                        <w:rPr>
                          <w:sz w:val="16"/>
                          <w:szCs w:val="16"/>
                        </w:rPr>
                        <w:t xml:space="preserve">live in the lowest 2 </w:t>
                      </w:r>
                      <w:r w:rsidR="00647FF0">
                        <w:rPr>
                          <w:sz w:val="16"/>
                          <w:szCs w:val="16"/>
                        </w:rPr>
                        <w:t xml:space="preserve">national </w:t>
                      </w:r>
                      <w:r w:rsidR="00CB6F2E">
                        <w:rPr>
                          <w:sz w:val="16"/>
                          <w:szCs w:val="16"/>
                        </w:rPr>
                        <w:t>deprivation categories (out of 5)</w:t>
                      </w:r>
                      <w:r w:rsidR="00F54B52">
                        <w:rPr>
                          <w:sz w:val="16"/>
                          <w:szCs w:val="16"/>
                        </w:rPr>
                        <w:t xml:space="preserve"> m</w:t>
                      </w:r>
                      <w:r w:rsidR="00514950">
                        <w:rPr>
                          <w:sz w:val="16"/>
                          <w:szCs w:val="16"/>
                        </w:rPr>
                        <w:t xml:space="preserve">eaning Trowbridge has some of the most deprived communities in Wiltshire County. </w:t>
                      </w:r>
                    </w:p>
                    <w:p w14:paraId="56030C66" w14:textId="5FEA9D78" w:rsidR="00586F92" w:rsidRDefault="00586F92" w:rsidP="00F85D8D">
                      <w:pPr>
                        <w:rPr>
                          <w:sz w:val="16"/>
                          <w:szCs w:val="16"/>
                        </w:rPr>
                      </w:pPr>
                      <w:r w:rsidRPr="007B7D5E">
                        <w:rPr>
                          <w:sz w:val="16"/>
                          <w:szCs w:val="16"/>
                        </w:rPr>
                        <w:t>17% of pupils in Trowbridge</w:t>
                      </w:r>
                      <w:r>
                        <w:rPr>
                          <w:sz w:val="16"/>
                          <w:szCs w:val="16"/>
                        </w:rPr>
                        <w:t xml:space="preserve"> CA</w:t>
                      </w:r>
                      <w:r w:rsidRPr="007B7D5E">
                        <w:rPr>
                          <w:sz w:val="16"/>
                          <w:szCs w:val="16"/>
                        </w:rPr>
                        <w:t xml:space="preserve"> have either an</w:t>
                      </w:r>
                      <w:r>
                        <w:rPr>
                          <w:sz w:val="16"/>
                          <w:szCs w:val="16"/>
                        </w:rPr>
                        <w:t xml:space="preserve"> </w:t>
                      </w:r>
                      <w:r w:rsidRPr="007B7D5E">
                        <w:rPr>
                          <w:sz w:val="16"/>
                          <w:szCs w:val="16"/>
                        </w:rPr>
                        <w:t>Education, Health and Care Plan</w:t>
                      </w:r>
                      <w:r>
                        <w:rPr>
                          <w:sz w:val="16"/>
                          <w:szCs w:val="16"/>
                        </w:rPr>
                        <w:t xml:space="preserve"> </w:t>
                      </w:r>
                      <w:r w:rsidRPr="007B7D5E">
                        <w:rPr>
                          <w:sz w:val="16"/>
                          <w:szCs w:val="16"/>
                        </w:rPr>
                        <w:t>or Special Educational Needs.</w:t>
                      </w:r>
                      <w:r>
                        <w:rPr>
                          <w:sz w:val="16"/>
                          <w:szCs w:val="16"/>
                        </w:rPr>
                        <w:t xml:space="preserve"> </w:t>
                      </w:r>
                      <w:r w:rsidRPr="007B7D5E">
                        <w:rPr>
                          <w:sz w:val="16"/>
                          <w:szCs w:val="16"/>
                        </w:rPr>
                        <w:t>This is higher than the Wiltshire</w:t>
                      </w:r>
                      <w:r>
                        <w:rPr>
                          <w:sz w:val="16"/>
                          <w:szCs w:val="16"/>
                        </w:rPr>
                        <w:t xml:space="preserve"> </w:t>
                      </w:r>
                      <w:r w:rsidRPr="007B7D5E">
                        <w:rPr>
                          <w:sz w:val="16"/>
                          <w:szCs w:val="16"/>
                        </w:rPr>
                        <w:t>average of 13%</w:t>
                      </w:r>
                      <w:r>
                        <w:rPr>
                          <w:sz w:val="16"/>
                          <w:szCs w:val="16"/>
                        </w:rPr>
                        <w:t>.</w:t>
                      </w:r>
                    </w:p>
                    <w:p w14:paraId="7434B968" w14:textId="0CC1C55F" w:rsidR="00880A1B" w:rsidRDefault="00880A1B" w:rsidP="00F85D8D">
                      <w:pPr>
                        <w:rPr>
                          <w:sz w:val="16"/>
                          <w:szCs w:val="16"/>
                        </w:rPr>
                      </w:pPr>
                      <w:r>
                        <w:rPr>
                          <w:sz w:val="16"/>
                          <w:szCs w:val="16"/>
                        </w:rPr>
                        <w:t>Rates of domestic abuse in the Trowbridge CA are higher than the Wiltshire average (12 per 1000 persons, compared to 8 per 1000 persons).</w:t>
                      </w:r>
                    </w:p>
                    <w:p w14:paraId="757031A7" w14:textId="55C0905C" w:rsidR="00395FAB" w:rsidRDefault="00746E53" w:rsidP="00F85D8D">
                      <w:pPr>
                        <w:rPr>
                          <w:sz w:val="16"/>
                          <w:szCs w:val="16"/>
                        </w:rPr>
                      </w:pPr>
                      <w:r>
                        <w:rPr>
                          <w:sz w:val="16"/>
                          <w:szCs w:val="16"/>
                        </w:rPr>
                        <w:t xml:space="preserve">This CPT has the highest levels of VAP offences and Violence With Injury offences in Wiltshire County (per CPT area), </w:t>
                      </w:r>
                      <w:r w:rsidR="00074513">
                        <w:rPr>
                          <w:sz w:val="16"/>
                          <w:szCs w:val="16"/>
                        </w:rPr>
                        <w:t>it has</w:t>
                      </w:r>
                      <w:r>
                        <w:rPr>
                          <w:sz w:val="16"/>
                          <w:szCs w:val="16"/>
                        </w:rPr>
                        <w:t xml:space="preserve"> </w:t>
                      </w:r>
                      <w:r w:rsidR="003644FB">
                        <w:rPr>
                          <w:sz w:val="16"/>
                          <w:szCs w:val="16"/>
                        </w:rPr>
                        <w:t>14% of all VAP offences in the PFA</w:t>
                      </w:r>
                      <w:r w:rsidR="001C797F">
                        <w:rPr>
                          <w:sz w:val="16"/>
                          <w:szCs w:val="16"/>
                        </w:rPr>
                        <w:t xml:space="preserve"> or 23% of Wiltshire County’s VAP offences</w:t>
                      </w:r>
                      <w:r w:rsidR="004C5F03">
                        <w:rPr>
                          <w:sz w:val="16"/>
                          <w:szCs w:val="16"/>
                        </w:rPr>
                        <w:t xml:space="preserve"> and 23% of Wiltshire County’s Violence With Injury offences (Sep 22–Aug 23). </w:t>
                      </w:r>
                    </w:p>
                    <w:p w14:paraId="5A4261A4" w14:textId="7B56DE9A" w:rsidR="00D7791F" w:rsidRDefault="00D7791F" w:rsidP="00F85D8D">
                      <w:pPr>
                        <w:rPr>
                          <w:sz w:val="16"/>
                          <w:szCs w:val="16"/>
                        </w:rPr>
                      </w:pPr>
                      <w:r>
                        <w:rPr>
                          <w:sz w:val="16"/>
                          <w:szCs w:val="16"/>
                        </w:rPr>
                        <w:t>Within the Trowbridge CPT area,</w:t>
                      </w:r>
                      <w:r w:rsidR="00E7766E">
                        <w:rPr>
                          <w:sz w:val="16"/>
                          <w:szCs w:val="16"/>
                        </w:rPr>
                        <w:t xml:space="preserve"> the</w:t>
                      </w:r>
                      <w:r>
                        <w:rPr>
                          <w:sz w:val="16"/>
                          <w:szCs w:val="16"/>
                        </w:rPr>
                        <w:t xml:space="preserve"> </w:t>
                      </w:r>
                      <w:r w:rsidR="00E7766E">
                        <w:rPr>
                          <w:sz w:val="16"/>
                          <w:szCs w:val="16"/>
                        </w:rPr>
                        <w:t>Melksham Town</w:t>
                      </w:r>
                      <w:r>
                        <w:rPr>
                          <w:sz w:val="16"/>
                          <w:szCs w:val="16"/>
                        </w:rPr>
                        <w:t xml:space="preserve"> (Policing) Beat area had the highest </w:t>
                      </w:r>
                      <w:r w:rsidR="007403B0">
                        <w:rPr>
                          <w:sz w:val="16"/>
                          <w:szCs w:val="16"/>
                        </w:rPr>
                        <w:t xml:space="preserve">levels of VAP </w:t>
                      </w:r>
                      <w:r w:rsidR="006B69BF">
                        <w:rPr>
                          <w:sz w:val="16"/>
                          <w:szCs w:val="16"/>
                        </w:rPr>
                        <w:t xml:space="preserve">suspects and offenders </w:t>
                      </w:r>
                      <w:r w:rsidR="007403B0">
                        <w:rPr>
                          <w:sz w:val="16"/>
                          <w:szCs w:val="16"/>
                        </w:rPr>
                        <w:t>(</w:t>
                      </w:r>
                      <w:r w:rsidR="00DD47DE">
                        <w:rPr>
                          <w:sz w:val="16"/>
                          <w:szCs w:val="16"/>
                        </w:rPr>
                        <w:t xml:space="preserve">19%) and Violence with Injury </w:t>
                      </w:r>
                      <w:r w:rsidR="005E1863">
                        <w:rPr>
                          <w:sz w:val="16"/>
                          <w:szCs w:val="16"/>
                        </w:rPr>
                        <w:t xml:space="preserve">suspects and </w:t>
                      </w:r>
                      <w:r w:rsidR="00DD47DE">
                        <w:rPr>
                          <w:sz w:val="16"/>
                          <w:szCs w:val="16"/>
                        </w:rPr>
                        <w:t>offen</w:t>
                      </w:r>
                      <w:r w:rsidR="005E1863">
                        <w:rPr>
                          <w:sz w:val="16"/>
                          <w:szCs w:val="16"/>
                        </w:rPr>
                        <w:t>ders</w:t>
                      </w:r>
                      <w:r w:rsidR="00DD47DE">
                        <w:rPr>
                          <w:sz w:val="16"/>
                          <w:szCs w:val="16"/>
                        </w:rPr>
                        <w:t xml:space="preserve"> (17%) </w:t>
                      </w:r>
                      <w:r w:rsidR="007343DA">
                        <w:rPr>
                          <w:sz w:val="16"/>
                          <w:szCs w:val="16"/>
                        </w:rPr>
                        <w:t xml:space="preserve">in the last year (Sept 22 – Aug 23). </w:t>
                      </w:r>
                      <w:r w:rsidR="008732B9">
                        <w:rPr>
                          <w:sz w:val="16"/>
                          <w:szCs w:val="16"/>
                        </w:rPr>
                        <w:t xml:space="preserve">Trowbridge Central Beat came second in both categories. </w:t>
                      </w:r>
                    </w:p>
                    <w:p w14:paraId="22AE28EA" w14:textId="06633C94" w:rsidR="004D66B8" w:rsidRDefault="004D66B8" w:rsidP="00F85D8D">
                      <w:pPr>
                        <w:rPr>
                          <w:sz w:val="16"/>
                          <w:szCs w:val="16"/>
                        </w:rPr>
                      </w:pPr>
                      <w:r>
                        <w:rPr>
                          <w:sz w:val="16"/>
                          <w:szCs w:val="16"/>
                        </w:rPr>
                        <w:t>33% of VAP offenders and suspects were U18. 10% were 18-24.</w:t>
                      </w:r>
                      <w:r w:rsidR="00F54AAD">
                        <w:rPr>
                          <w:sz w:val="16"/>
                          <w:szCs w:val="16"/>
                        </w:rPr>
                        <w:t xml:space="preserve"> This is the highest </w:t>
                      </w:r>
                      <w:r w:rsidR="009705DF">
                        <w:rPr>
                          <w:sz w:val="16"/>
                          <w:szCs w:val="16"/>
                        </w:rPr>
                        <w:t>proportion</w:t>
                      </w:r>
                      <w:r w:rsidR="00F54AAD">
                        <w:rPr>
                          <w:sz w:val="16"/>
                          <w:szCs w:val="16"/>
                        </w:rPr>
                        <w:t xml:space="preserve"> of </w:t>
                      </w:r>
                      <w:r w:rsidR="00074513">
                        <w:rPr>
                          <w:sz w:val="16"/>
                          <w:szCs w:val="16"/>
                        </w:rPr>
                        <w:t xml:space="preserve">county </w:t>
                      </w:r>
                      <w:r w:rsidR="00F54AAD">
                        <w:rPr>
                          <w:sz w:val="16"/>
                          <w:szCs w:val="16"/>
                        </w:rPr>
                        <w:t>youth offenders</w:t>
                      </w:r>
                      <w:r w:rsidR="004668C3">
                        <w:rPr>
                          <w:sz w:val="16"/>
                          <w:szCs w:val="16"/>
                        </w:rPr>
                        <w:t xml:space="preserve">. </w:t>
                      </w:r>
                    </w:p>
                    <w:p w14:paraId="6918D292" w14:textId="215FA366" w:rsidR="00756A08" w:rsidRDefault="00756A08" w:rsidP="00F85D8D">
                      <w:pPr>
                        <w:rPr>
                          <w:sz w:val="16"/>
                          <w:szCs w:val="16"/>
                        </w:rPr>
                      </w:pPr>
                      <w:r>
                        <w:rPr>
                          <w:sz w:val="16"/>
                          <w:szCs w:val="16"/>
                        </w:rPr>
                        <w:t>It has the highest levels of knife crime in the Wiltshire County area for the last 2 years (</w:t>
                      </w:r>
                      <w:r w:rsidR="008708DE">
                        <w:rPr>
                          <w:sz w:val="16"/>
                          <w:szCs w:val="16"/>
                        </w:rPr>
                        <w:t xml:space="preserve">31 crimes Sept 21 – Aug 22, 40 crimes Sept 22 – Aug 23). </w:t>
                      </w:r>
                      <w:r w:rsidR="0004189C">
                        <w:rPr>
                          <w:sz w:val="16"/>
                          <w:szCs w:val="16"/>
                        </w:rPr>
                        <w:t>23 of the 40 knife crimes</w:t>
                      </w:r>
                      <w:r w:rsidR="00844657">
                        <w:rPr>
                          <w:sz w:val="16"/>
                          <w:szCs w:val="16"/>
                        </w:rPr>
                        <w:t xml:space="preserve"> here</w:t>
                      </w:r>
                      <w:r w:rsidR="0004189C">
                        <w:rPr>
                          <w:sz w:val="16"/>
                          <w:szCs w:val="16"/>
                        </w:rPr>
                        <w:t xml:space="preserve"> in Sept 22 – Aug 23 were Violence With Injury Offences, </w:t>
                      </w:r>
                      <w:r w:rsidR="00E040B6">
                        <w:rPr>
                          <w:sz w:val="16"/>
                          <w:szCs w:val="16"/>
                        </w:rPr>
                        <w:t>and 5 were robbery.</w:t>
                      </w:r>
                      <w:r w:rsidR="00094019">
                        <w:rPr>
                          <w:sz w:val="16"/>
                          <w:szCs w:val="16"/>
                        </w:rPr>
                        <w:t xml:space="preserve"> People </w:t>
                      </w:r>
                      <w:r w:rsidR="00A578E4">
                        <w:rPr>
                          <w:sz w:val="16"/>
                          <w:szCs w:val="16"/>
                        </w:rPr>
                        <w:t>aged</w:t>
                      </w:r>
                      <w:r w:rsidR="00094019">
                        <w:rPr>
                          <w:sz w:val="16"/>
                          <w:szCs w:val="16"/>
                        </w:rPr>
                        <w:t xml:space="preserve"> 20-24 were the most common knife crime offenders in this CPT area.</w:t>
                      </w:r>
                      <w:r w:rsidR="00E040B6">
                        <w:rPr>
                          <w:sz w:val="16"/>
                          <w:szCs w:val="16"/>
                        </w:rPr>
                        <w:t xml:space="preserve"> </w:t>
                      </w:r>
                      <w:r w:rsidR="00C61BD2">
                        <w:rPr>
                          <w:sz w:val="16"/>
                          <w:szCs w:val="16"/>
                        </w:rPr>
                        <w:t>Followed by people aged 35-</w:t>
                      </w:r>
                      <w:r w:rsidR="00E07D69">
                        <w:rPr>
                          <w:sz w:val="16"/>
                          <w:szCs w:val="16"/>
                        </w:rPr>
                        <w:t>44.</w:t>
                      </w:r>
                    </w:p>
                  </w:txbxContent>
                </v:textbox>
                <w10:wrap type="square" anchorx="margin"/>
              </v:shape>
            </w:pict>
          </mc:Fallback>
        </mc:AlternateContent>
      </w:r>
      <w:r w:rsidR="00A53968">
        <w:rPr>
          <w:noProof/>
        </w:rPr>
        <mc:AlternateContent>
          <mc:Choice Requires="wps">
            <w:drawing>
              <wp:anchor distT="45720" distB="45720" distL="114300" distR="114300" simplePos="0" relativeHeight="251655680" behindDoc="0" locked="0" layoutInCell="1" allowOverlap="1" wp14:anchorId="144EFA8D" wp14:editId="3B15061D">
                <wp:simplePos x="0" y="0"/>
                <wp:positionH relativeFrom="margin">
                  <wp:posOffset>4711700</wp:posOffset>
                </wp:positionH>
                <wp:positionV relativeFrom="paragraph">
                  <wp:posOffset>4445</wp:posOffset>
                </wp:positionV>
                <wp:extent cx="2117090" cy="5033645"/>
                <wp:effectExtent l="0" t="0" r="16510" b="1460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5033645"/>
                        </a:xfrm>
                        <a:prstGeom prst="rect">
                          <a:avLst/>
                        </a:prstGeom>
                        <a:solidFill>
                          <a:srgbClr val="FFFFFF"/>
                        </a:solidFill>
                        <a:ln w="9525">
                          <a:solidFill>
                            <a:srgbClr val="000000"/>
                          </a:solidFill>
                          <a:miter lim="800000"/>
                          <a:headEnd/>
                          <a:tailEnd/>
                        </a:ln>
                      </wps:spPr>
                      <wps:txbx>
                        <w:txbxContent>
                          <w:p w14:paraId="128120C7" w14:textId="4BF0034F" w:rsidR="00F85D8D" w:rsidRPr="00B71B36" w:rsidRDefault="00F85D8D" w:rsidP="00F85D8D">
                            <w:pPr>
                              <w:rPr>
                                <w:b/>
                                <w:bCs/>
                              </w:rPr>
                            </w:pPr>
                            <w:r w:rsidRPr="00B71B36">
                              <w:rPr>
                                <w:b/>
                                <w:bCs/>
                              </w:rPr>
                              <w:t>Amesbury</w:t>
                            </w:r>
                            <w:r w:rsidR="00665930" w:rsidRPr="00B71B36">
                              <w:rPr>
                                <w:b/>
                                <w:bCs/>
                              </w:rPr>
                              <w:t xml:space="preserve"> (CPT Area, </w:t>
                            </w:r>
                            <w:r w:rsidR="00D15BE6" w:rsidRPr="00B71B36">
                              <w:rPr>
                                <w:b/>
                                <w:bCs/>
                              </w:rPr>
                              <w:t xml:space="preserve">incl </w:t>
                            </w:r>
                            <w:r w:rsidR="00665930" w:rsidRPr="00B71B36">
                              <w:rPr>
                                <w:b/>
                                <w:bCs/>
                              </w:rPr>
                              <w:t>Tidworth)</w:t>
                            </w:r>
                          </w:p>
                          <w:p w14:paraId="240F376C" w14:textId="28E49F1F" w:rsidR="00B12E9C" w:rsidRDefault="000C6F98" w:rsidP="00F85D8D">
                            <w:pPr>
                              <w:rPr>
                                <w:sz w:val="16"/>
                                <w:szCs w:val="16"/>
                              </w:rPr>
                            </w:pPr>
                            <w:r>
                              <w:rPr>
                                <w:sz w:val="16"/>
                                <w:szCs w:val="16"/>
                              </w:rPr>
                              <w:t>Population 57</w:t>
                            </w:r>
                            <w:r w:rsidR="006C4BFC">
                              <w:rPr>
                                <w:sz w:val="16"/>
                                <w:szCs w:val="16"/>
                              </w:rPr>
                              <w:t>,927</w:t>
                            </w:r>
                            <w:r w:rsidR="00770029">
                              <w:rPr>
                                <w:sz w:val="16"/>
                                <w:szCs w:val="16"/>
                              </w:rPr>
                              <w:t xml:space="preserve">, </w:t>
                            </w:r>
                            <w:r w:rsidR="000A08C7">
                              <w:rPr>
                                <w:sz w:val="16"/>
                                <w:szCs w:val="16"/>
                              </w:rPr>
                              <w:t xml:space="preserve">an average of </w:t>
                            </w:r>
                            <w:r w:rsidR="00892760">
                              <w:rPr>
                                <w:sz w:val="16"/>
                                <w:szCs w:val="16"/>
                              </w:rPr>
                              <w:t>24.5% are U18</w:t>
                            </w:r>
                            <w:r w:rsidR="009C13FD">
                              <w:rPr>
                                <w:sz w:val="16"/>
                                <w:szCs w:val="16"/>
                              </w:rPr>
                              <w:t>,</w:t>
                            </w:r>
                            <w:r w:rsidR="000A08C7">
                              <w:rPr>
                                <w:sz w:val="16"/>
                                <w:szCs w:val="16"/>
                              </w:rPr>
                              <w:t xml:space="preserve"> however </w:t>
                            </w:r>
                            <w:r w:rsidR="009C13FD" w:rsidRPr="005D6EB5">
                              <w:rPr>
                                <w:sz w:val="16"/>
                                <w:szCs w:val="16"/>
                              </w:rPr>
                              <w:t xml:space="preserve">Tidworth, then Amesbury had the highest levels (26% &amp; 23% </w:t>
                            </w:r>
                            <w:r w:rsidR="00A60816" w:rsidRPr="005D6EB5">
                              <w:rPr>
                                <w:sz w:val="16"/>
                                <w:szCs w:val="16"/>
                              </w:rPr>
                              <w:t>respectively</w:t>
                            </w:r>
                            <w:r w:rsidR="00A60816">
                              <w:rPr>
                                <w:sz w:val="16"/>
                                <w:szCs w:val="16"/>
                              </w:rPr>
                              <w:t>) and</w:t>
                            </w:r>
                            <w:r w:rsidR="00B12E9C">
                              <w:rPr>
                                <w:sz w:val="16"/>
                                <w:szCs w:val="16"/>
                              </w:rPr>
                              <w:t xml:space="preserve"> </w:t>
                            </w:r>
                            <w:r w:rsidR="000239A2">
                              <w:rPr>
                                <w:sz w:val="16"/>
                                <w:szCs w:val="16"/>
                              </w:rPr>
                              <w:t>th</w:t>
                            </w:r>
                            <w:r w:rsidR="00B12E9C">
                              <w:rPr>
                                <w:sz w:val="16"/>
                                <w:szCs w:val="16"/>
                              </w:rPr>
                              <w:t>is/these are the</w:t>
                            </w:r>
                            <w:r w:rsidR="000239A2">
                              <w:rPr>
                                <w:sz w:val="16"/>
                                <w:szCs w:val="16"/>
                              </w:rPr>
                              <w:t xml:space="preserve"> highest </w:t>
                            </w:r>
                            <w:r w:rsidR="00B12E9C">
                              <w:rPr>
                                <w:sz w:val="16"/>
                                <w:szCs w:val="16"/>
                              </w:rPr>
                              <w:t>proportions</w:t>
                            </w:r>
                            <w:r w:rsidR="000239A2">
                              <w:rPr>
                                <w:sz w:val="16"/>
                                <w:szCs w:val="16"/>
                              </w:rPr>
                              <w:t xml:space="preserve"> of U18s in any of the CPT areas)</w:t>
                            </w:r>
                            <w:r w:rsidR="00B12E9C">
                              <w:rPr>
                                <w:sz w:val="16"/>
                                <w:szCs w:val="16"/>
                              </w:rPr>
                              <w:t>.</w:t>
                            </w:r>
                            <w:r w:rsidR="00892760">
                              <w:rPr>
                                <w:sz w:val="16"/>
                                <w:szCs w:val="16"/>
                              </w:rPr>
                              <w:t xml:space="preserve"> </w:t>
                            </w:r>
                          </w:p>
                          <w:p w14:paraId="121E16CF" w14:textId="77777777" w:rsidR="00DE4F69" w:rsidRDefault="00770029" w:rsidP="00B71CD2">
                            <w:pPr>
                              <w:rPr>
                                <w:sz w:val="16"/>
                                <w:szCs w:val="16"/>
                              </w:rPr>
                            </w:pPr>
                            <w:r>
                              <w:rPr>
                                <w:sz w:val="16"/>
                                <w:szCs w:val="16"/>
                              </w:rPr>
                              <w:t>7.5% of 0-19year old</w:t>
                            </w:r>
                            <w:r w:rsidR="00892760">
                              <w:rPr>
                                <w:sz w:val="16"/>
                                <w:szCs w:val="16"/>
                              </w:rPr>
                              <w:t>s here live</w:t>
                            </w:r>
                            <w:r>
                              <w:rPr>
                                <w:sz w:val="16"/>
                                <w:szCs w:val="16"/>
                              </w:rPr>
                              <w:t xml:space="preserve"> in poverty.</w:t>
                            </w:r>
                            <w:r w:rsidR="00C37CDC">
                              <w:rPr>
                                <w:sz w:val="16"/>
                                <w:szCs w:val="16"/>
                              </w:rPr>
                              <w:t xml:space="preserve"> Also</w:t>
                            </w:r>
                            <w:r w:rsidR="00DF54F7">
                              <w:rPr>
                                <w:sz w:val="16"/>
                                <w:szCs w:val="16"/>
                              </w:rPr>
                              <w:t xml:space="preserve"> noteworthy,</w:t>
                            </w:r>
                            <w:r w:rsidR="005D6EB5" w:rsidRPr="005D6EB5">
                              <w:rPr>
                                <w:sz w:val="16"/>
                                <w:szCs w:val="16"/>
                              </w:rPr>
                              <w:t xml:space="preserve">). </w:t>
                            </w:r>
                            <w:r w:rsidR="009705DF">
                              <w:rPr>
                                <w:sz w:val="16"/>
                                <w:szCs w:val="16"/>
                              </w:rPr>
                              <w:t xml:space="preserve">And, </w:t>
                            </w:r>
                            <w:r w:rsidR="00B71CD2" w:rsidRPr="00B71CD2">
                              <w:rPr>
                                <w:sz w:val="16"/>
                                <w:szCs w:val="16"/>
                              </w:rPr>
                              <w:t>16% of pupils in</w:t>
                            </w:r>
                            <w:r w:rsidR="009705DF">
                              <w:rPr>
                                <w:sz w:val="16"/>
                                <w:szCs w:val="16"/>
                              </w:rPr>
                              <w:t xml:space="preserve"> the </w:t>
                            </w:r>
                            <w:r w:rsidR="00B71CD2" w:rsidRPr="00B71CD2">
                              <w:rPr>
                                <w:sz w:val="16"/>
                                <w:szCs w:val="16"/>
                              </w:rPr>
                              <w:t>Amesbury</w:t>
                            </w:r>
                            <w:r w:rsidR="00B71CD2">
                              <w:rPr>
                                <w:sz w:val="16"/>
                                <w:szCs w:val="16"/>
                              </w:rPr>
                              <w:t xml:space="preserve"> CA</w:t>
                            </w:r>
                            <w:r w:rsidR="00B71CD2" w:rsidRPr="00B71CD2">
                              <w:rPr>
                                <w:sz w:val="16"/>
                                <w:szCs w:val="16"/>
                              </w:rPr>
                              <w:t xml:space="preserve"> have either</w:t>
                            </w:r>
                            <w:r w:rsidR="00B71CD2">
                              <w:rPr>
                                <w:sz w:val="16"/>
                                <w:szCs w:val="16"/>
                              </w:rPr>
                              <w:t xml:space="preserve"> </w:t>
                            </w:r>
                            <w:r w:rsidR="00B71CD2" w:rsidRPr="00B71CD2">
                              <w:rPr>
                                <w:sz w:val="16"/>
                                <w:szCs w:val="16"/>
                              </w:rPr>
                              <w:t>an Education, Health and Care</w:t>
                            </w:r>
                            <w:r w:rsidR="00B71CD2">
                              <w:rPr>
                                <w:sz w:val="16"/>
                                <w:szCs w:val="16"/>
                              </w:rPr>
                              <w:t xml:space="preserve"> </w:t>
                            </w:r>
                            <w:r w:rsidR="00B71CD2" w:rsidRPr="00B71CD2">
                              <w:rPr>
                                <w:sz w:val="16"/>
                                <w:szCs w:val="16"/>
                              </w:rPr>
                              <w:t>Plan or Special Educational</w:t>
                            </w:r>
                            <w:r w:rsidR="00B71CD2">
                              <w:rPr>
                                <w:sz w:val="16"/>
                                <w:szCs w:val="16"/>
                              </w:rPr>
                              <w:t xml:space="preserve"> </w:t>
                            </w:r>
                            <w:r w:rsidR="00B71CD2" w:rsidRPr="00B71CD2">
                              <w:rPr>
                                <w:sz w:val="16"/>
                                <w:szCs w:val="16"/>
                              </w:rPr>
                              <w:t>Needs. This is higher than the</w:t>
                            </w:r>
                            <w:r w:rsidR="00B71CD2">
                              <w:rPr>
                                <w:sz w:val="16"/>
                                <w:szCs w:val="16"/>
                              </w:rPr>
                              <w:t xml:space="preserve"> </w:t>
                            </w:r>
                            <w:r w:rsidR="00B71CD2" w:rsidRPr="00B71CD2">
                              <w:rPr>
                                <w:sz w:val="16"/>
                                <w:szCs w:val="16"/>
                              </w:rPr>
                              <w:t>Wiltshire average of 13%</w:t>
                            </w:r>
                            <w:r w:rsidR="00B71CD2">
                              <w:rPr>
                                <w:sz w:val="16"/>
                                <w:szCs w:val="16"/>
                              </w:rPr>
                              <w:t>.</w:t>
                            </w:r>
                            <w:r w:rsidR="004756AF">
                              <w:rPr>
                                <w:sz w:val="16"/>
                                <w:szCs w:val="16"/>
                              </w:rPr>
                              <w:t xml:space="preserve"> </w:t>
                            </w:r>
                          </w:p>
                          <w:p w14:paraId="58B61F9C" w14:textId="77777777" w:rsidR="00446F1F" w:rsidRDefault="004756AF" w:rsidP="00B71CD2">
                            <w:pPr>
                              <w:rPr>
                                <w:sz w:val="16"/>
                                <w:szCs w:val="16"/>
                              </w:rPr>
                            </w:pPr>
                            <w:r>
                              <w:rPr>
                                <w:sz w:val="16"/>
                                <w:szCs w:val="16"/>
                              </w:rPr>
                              <w:t xml:space="preserve">Within the CPT area, the Amesbury Town (Policing) Beat area had the highest volume of VAP </w:t>
                            </w:r>
                            <w:r w:rsidR="00DE4F69">
                              <w:rPr>
                                <w:sz w:val="16"/>
                                <w:szCs w:val="16"/>
                              </w:rPr>
                              <w:t xml:space="preserve">though this was almost </w:t>
                            </w:r>
                            <w:r w:rsidR="001B23EF">
                              <w:rPr>
                                <w:sz w:val="16"/>
                                <w:szCs w:val="16"/>
                              </w:rPr>
                              <w:t>identical numbers to the Tidworth Beat area</w:t>
                            </w:r>
                            <w:r w:rsidR="009413FA">
                              <w:rPr>
                                <w:sz w:val="16"/>
                                <w:szCs w:val="16"/>
                              </w:rPr>
                              <w:t xml:space="preserve"> (15</w:t>
                            </w:r>
                            <w:r w:rsidR="00D12C63">
                              <w:rPr>
                                <w:sz w:val="16"/>
                                <w:szCs w:val="16"/>
                              </w:rPr>
                              <w:t xml:space="preserve">3 v 152 respectively, for Sept 22 – Aug 23). </w:t>
                            </w:r>
                            <w:r w:rsidR="00F806C5">
                              <w:rPr>
                                <w:sz w:val="16"/>
                                <w:szCs w:val="16"/>
                              </w:rPr>
                              <w:t>However,</w:t>
                            </w:r>
                            <w:r w:rsidR="00D12C63">
                              <w:rPr>
                                <w:sz w:val="16"/>
                                <w:szCs w:val="16"/>
                              </w:rPr>
                              <w:t xml:space="preserve"> Amesbury Town had higher levels of Violence With Injury</w:t>
                            </w:r>
                            <w:r w:rsidR="005D6FD8">
                              <w:rPr>
                                <w:sz w:val="16"/>
                                <w:szCs w:val="16"/>
                              </w:rPr>
                              <w:t xml:space="preserve"> (47 </w:t>
                            </w:r>
                            <w:r w:rsidR="0090289F">
                              <w:rPr>
                                <w:sz w:val="16"/>
                                <w:szCs w:val="16"/>
                              </w:rPr>
                              <w:t xml:space="preserve">or 31% of the CPT’s volume </w:t>
                            </w:r>
                            <w:r w:rsidR="005D6FD8">
                              <w:rPr>
                                <w:sz w:val="16"/>
                                <w:szCs w:val="16"/>
                              </w:rPr>
                              <w:t>vs 39</w:t>
                            </w:r>
                            <w:r w:rsidR="0090289F">
                              <w:rPr>
                                <w:sz w:val="16"/>
                                <w:szCs w:val="16"/>
                              </w:rPr>
                              <w:t xml:space="preserve"> or 26% of the CPTs volume</w:t>
                            </w:r>
                            <w:r w:rsidR="005D6FD8">
                              <w:rPr>
                                <w:sz w:val="16"/>
                                <w:szCs w:val="16"/>
                              </w:rPr>
                              <w:t xml:space="preserve">). </w:t>
                            </w:r>
                          </w:p>
                          <w:p w14:paraId="7CCA610C" w14:textId="4E5187E6" w:rsidR="004756AF" w:rsidRPr="00411567" w:rsidRDefault="00411567" w:rsidP="00B71CD2">
                            <w:pPr>
                              <w:rPr>
                                <w:sz w:val="16"/>
                                <w:szCs w:val="16"/>
                              </w:rPr>
                            </w:pPr>
                            <w:r>
                              <w:rPr>
                                <w:sz w:val="16"/>
                                <w:szCs w:val="16"/>
                              </w:rPr>
                              <w:t xml:space="preserve">37% of VAP offenders were U18 here, </w:t>
                            </w:r>
                            <w:r w:rsidR="00A60816">
                              <w:rPr>
                                <w:sz w:val="16"/>
                                <w:szCs w:val="16"/>
                              </w:rPr>
                              <w:t>and another</w:t>
                            </w:r>
                            <w:r w:rsidR="00B44E4A">
                              <w:rPr>
                                <w:sz w:val="16"/>
                                <w:szCs w:val="16"/>
                              </w:rPr>
                              <w:t xml:space="preserve"> 8% were 18-24. </w:t>
                            </w:r>
                            <w:r w:rsidR="003312EF">
                              <w:rPr>
                                <w:sz w:val="16"/>
                                <w:szCs w:val="16"/>
                              </w:rPr>
                              <w:t>39% of Violence With Injury Offenders were U18</w:t>
                            </w:r>
                            <w:r w:rsidR="00A60816">
                              <w:rPr>
                                <w:sz w:val="16"/>
                                <w:szCs w:val="16"/>
                              </w:rPr>
                              <w:t xml:space="preserve"> and another 9% were 18-24</w:t>
                            </w:r>
                            <w:r w:rsidR="00446F1F">
                              <w:rPr>
                                <w:sz w:val="16"/>
                                <w:szCs w:val="16"/>
                              </w:rPr>
                              <w:t xml:space="preserve"> (Sept 21 – Aug 23). </w:t>
                            </w:r>
                          </w:p>
                          <w:p w14:paraId="0B324B8C" w14:textId="6954F58F" w:rsidR="00CF78D5" w:rsidRPr="005877DD" w:rsidRDefault="005877DD" w:rsidP="00B71CD2">
                            <w:pPr>
                              <w:rPr>
                                <w:sz w:val="16"/>
                                <w:szCs w:val="16"/>
                              </w:rPr>
                            </w:pPr>
                            <w:r w:rsidRPr="005877DD">
                              <w:rPr>
                                <w:sz w:val="16"/>
                                <w:szCs w:val="16"/>
                              </w:rPr>
                              <w:t xml:space="preserve">There </w:t>
                            </w:r>
                            <w:r w:rsidR="004F1CA7" w:rsidRPr="005877DD">
                              <w:rPr>
                                <w:sz w:val="16"/>
                                <w:szCs w:val="16"/>
                              </w:rPr>
                              <w:t>were</w:t>
                            </w:r>
                            <w:r w:rsidRPr="005877DD">
                              <w:rPr>
                                <w:sz w:val="16"/>
                                <w:szCs w:val="16"/>
                              </w:rPr>
                              <w:t xml:space="preserve"> 12 knife crime offences here in Sept 22 – Aug 23</w:t>
                            </w:r>
                            <w:r w:rsidR="00B944A5">
                              <w:rPr>
                                <w:sz w:val="16"/>
                                <w:szCs w:val="16"/>
                              </w:rPr>
                              <w:t>, down from 16 in the previous year (Sept 21-Aug 22)</w:t>
                            </w:r>
                            <w:r w:rsidRPr="005877DD">
                              <w:rPr>
                                <w:sz w:val="16"/>
                                <w:szCs w:val="16"/>
                              </w:rPr>
                              <w:t xml:space="preserve">. </w:t>
                            </w:r>
                            <w:r w:rsidR="00C620F9">
                              <w:rPr>
                                <w:sz w:val="16"/>
                                <w:szCs w:val="16"/>
                              </w:rPr>
                              <w:t xml:space="preserve">6 were robbery, 5 were </w:t>
                            </w:r>
                            <w:r w:rsidR="006E60C3">
                              <w:rPr>
                                <w:sz w:val="16"/>
                                <w:szCs w:val="16"/>
                              </w:rPr>
                              <w:t>V</w:t>
                            </w:r>
                            <w:r w:rsidR="00C620F9">
                              <w:rPr>
                                <w:sz w:val="16"/>
                                <w:szCs w:val="16"/>
                              </w:rPr>
                              <w:t xml:space="preserve">iolence </w:t>
                            </w:r>
                            <w:r w:rsidR="006E60C3">
                              <w:rPr>
                                <w:sz w:val="16"/>
                                <w:szCs w:val="16"/>
                              </w:rPr>
                              <w:t>W</w:t>
                            </w:r>
                            <w:r w:rsidR="00C620F9">
                              <w:rPr>
                                <w:sz w:val="16"/>
                                <w:szCs w:val="16"/>
                              </w:rPr>
                              <w:t xml:space="preserve">ith </w:t>
                            </w:r>
                            <w:r w:rsidR="006E60C3">
                              <w:rPr>
                                <w:sz w:val="16"/>
                                <w:szCs w:val="16"/>
                              </w:rPr>
                              <w:t>I</w:t>
                            </w:r>
                            <w:r w:rsidR="00C620F9">
                              <w:rPr>
                                <w:sz w:val="16"/>
                                <w:szCs w:val="16"/>
                              </w:rPr>
                              <w:t xml:space="preserve">njury offences. </w:t>
                            </w:r>
                            <w:r w:rsidR="00477115">
                              <w:rPr>
                                <w:sz w:val="16"/>
                                <w:szCs w:val="16"/>
                              </w:rPr>
                              <w:t>With so few suspect</w:t>
                            </w:r>
                            <w:r w:rsidR="006E60C3">
                              <w:rPr>
                                <w:sz w:val="16"/>
                                <w:szCs w:val="16"/>
                              </w:rPr>
                              <w:t>s</w:t>
                            </w:r>
                            <w:r w:rsidR="00477115">
                              <w:rPr>
                                <w:sz w:val="16"/>
                                <w:szCs w:val="16"/>
                              </w:rPr>
                              <w:t xml:space="preserve"> and offenders, we cannot generalise </w:t>
                            </w:r>
                            <w:r w:rsidR="006E60C3">
                              <w:rPr>
                                <w:sz w:val="16"/>
                                <w:szCs w:val="16"/>
                              </w:rPr>
                              <w:t xml:space="preserve">a profile of a knife crime offender in this CPT.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EFA8D" id="_x0000_s1031" type="#_x0000_t202" style="position:absolute;margin-left:371pt;margin-top:.35pt;width:166.7pt;height:396.3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">
                <v:textbox>
                  <w:txbxContent>
                    <w:p w14:paraId="128120C7" w14:textId="4BF0034F" w:rsidR="00F85D8D" w:rsidRPr="00B71B36" w:rsidRDefault="00F85D8D" w:rsidP="00F85D8D">
                      <w:pPr>
                        <w:rPr>
                          <w:b/>
                          <w:bCs/>
                        </w:rPr>
                      </w:pPr>
                      <w:r w:rsidRPr="00B71B36">
                        <w:rPr>
                          <w:b/>
                          <w:bCs/>
                        </w:rPr>
                        <w:t>Amesbury</w:t>
                      </w:r>
                      <w:r w:rsidR="00665930" w:rsidRPr="00B71B36">
                        <w:rPr>
                          <w:b/>
                          <w:bCs/>
                        </w:rPr>
                        <w:t xml:space="preserve"> (CPT Area, </w:t>
                      </w:r>
                      <w:r w:rsidR="00D15BE6" w:rsidRPr="00B71B36">
                        <w:rPr>
                          <w:b/>
                          <w:bCs/>
                        </w:rPr>
                        <w:t xml:space="preserve">incl </w:t>
                      </w:r>
                      <w:r w:rsidR="00665930" w:rsidRPr="00B71B36">
                        <w:rPr>
                          <w:b/>
                          <w:bCs/>
                        </w:rPr>
                        <w:t>Tidworth)</w:t>
                      </w:r>
                    </w:p>
                    <w:p w14:paraId="240F376C" w14:textId="28E49F1F" w:rsidR="00B12E9C" w:rsidRDefault="000C6F98" w:rsidP="00F85D8D">
                      <w:pPr>
                        <w:rPr>
                          <w:sz w:val="16"/>
                          <w:szCs w:val="16"/>
                        </w:rPr>
                      </w:pPr>
                      <w:r>
                        <w:rPr>
                          <w:sz w:val="16"/>
                          <w:szCs w:val="16"/>
                        </w:rPr>
                        <w:t>Population 57</w:t>
                      </w:r>
                      <w:r w:rsidR="006C4BFC">
                        <w:rPr>
                          <w:sz w:val="16"/>
                          <w:szCs w:val="16"/>
                        </w:rPr>
                        <w:t>,927</w:t>
                      </w:r>
                      <w:r w:rsidR="00770029">
                        <w:rPr>
                          <w:sz w:val="16"/>
                          <w:szCs w:val="16"/>
                        </w:rPr>
                        <w:t xml:space="preserve">, </w:t>
                      </w:r>
                      <w:r w:rsidR="000A08C7">
                        <w:rPr>
                          <w:sz w:val="16"/>
                          <w:szCs w:val="16"/>
                        </w:rPr>
                        <w:t xml:space="preserve">an average of </w:t>
                      </w:r>
                      <w:r w:rsidR="00892760">
                        <w:rPr>
                          <w:sz w:val="16"/>
                          <w:szCs w:val="16"/>
                        </w:rPr>
                        <w:t>24.5% are U18</w:t>
                      </w:r>
                      <w:r w:rsidR="009C13FD">
                        <w:rPr>
                          <w:sz w:val="16"/>
                          <w:szCs w:val="16"/>
                        </w:rPr>
                        <w:t>,</w:t>
                      </w:r>
                      <w:r w:rsidR="000A08C7">
                        <w:rPr>
                          <w:sz w:val="16"/>
                          <w:szCs w:val="16"/>
                        </w:rPr>
                        <w:t xml:space="preserve"> however </w:t>
                      </w:r>
                      <w:r w:rsidR="009C13FD" w:rsidRPr="005D6EB5">
                        <w:rPr>
                          <w:sz w:val="16"/>
                          <w:szCs w:val="16"/>
                        </w:rPr>
                        <w:t xml:space="preserve">Tidworth, then Amesbury had the highest levels (26% &amp; 23% </w:t>
                      </w:r>
                      <w:r w:rsidR="00A60816" w:rsidRPr="005D6EB5">
                        <w:rPr>
                          <w:sz w:val="16"/>
                          <w:szCs w:val="16"/>
                        </w:rPr>
                        <w:t>respectively</w:t>
                      </w:r>
                      <w:r w:rsidR="00A60816">
                        <w:rPr>
                          <w:sz w:val="16"/>
                          <w:szCs w:val="16"/>
                        </w:rPr>
                        <w:t>) and</w:t>
                      </w:r>
                      <w:r w:rsidR="00B12E9C">
                        <w:rPr>
                          <w:sz w:val="16"/>
                          <w:szCs w:val="16"/>
                        </w:rPr>
                        <w:t xml:space="preserve"> </w:t>
                      </w:r>
                      <w:r w:rsidR="000239A2">
                        <w:rPr>
                          <w:sz w:val="16"/>
                          <w:szCs w:val="16"/>
                        </w:rPr>
                        <w:t>th</w:t>
                      </w:r>
                      <w:r w:rsidR="00B12E9C">
                        <w:rPr>
                          <w:sz w:val="16"/>
                          <w:szCs w:val="16"/>
                        </w:rPr>
                        <w:t>is/these are the</w:t>
                      </w:r>
                      <w:r w:rsidR="000239A2">
                        <w:rPr>
                          <w:sz w:val="16"/>
                          <w:szCs w:val="16"/>
                        </w:rPr>
                        <w:t xml:space="preserve"> highest </w:t>
                      </w:r>
                      <w:r w:rsidR="00B12E9C">
                        <w:rPr>
                          <w:sz w:val="16"/>
                          <w:szCs w:val="16"/>
                        </w:rPr>
                        <w:t>proportions</w:t>
                      </w:r>
                      <w:r w:rsidR="000239A2">
                        <w:rPr>
                          <w:sz w:val="16"/>
                          <w:szCs w:val="16"/>
                        </w:rPr>
                        <w:t xml:space="preserve"> of U18s in any of the CPT areas)</w:t>
                      </w:r>
                      <w:r w:rsidR="00B12E9C">
                        <w:rPr>
                          <w:sz w:val="16"/>
                          <w:szCs w:val="16"/>
                        </w:rPr>
                        <w:t>.</w:t>
                      </w:r>
                      <w:r w:rsidR="00892760">
                        <w:rPr>
                          <w:sz w:val="16"/>
                          <w:szCs w:val="16"/>
                        </w:rPr>
                        <w:t xml:space="preserve"> </w:t>
                      </w:r>
                    </w:p>
                    <w:p w14:paraId="121E16CF" w14:textId="77777777" w:rsidR="00DE4F69" w:rsidRDefault="00770029" w:rsidP="00B71CD2">
                      <w:pPr>
                        <w:rPr>
                          <w:sz w:val="16"/>
                          <w:szCs w:val="16"/>
                        </w:rPr>
                      </w:pPr>
                      <w:r>
                        <w:rPr>
                          <w:sz w:val="16"/>
                          <w:szCs w:val="16"/>
                        </w:rPr>
                        <w:t>7.5% of 0-19year old</w:t>
                      </w:r>
                      <w:r w:rsidR="00892760">
                        <w:rPr>
                          <w:sz w:val="16"/>
                          <w:szCs w:val="16"/>
                        </w:rPr>
                        <w:t>s here live</w:t>
                      </w:r>
                      <w:r>
                        <w:rPr>
                          <w:sz w:val="16"/>
                          <w:szCs w:val="16"/>
                        </w:rPr>
                        <w:t xml:space="preserve"> in poverty.</w:t>
                      </w:r>
                      <w:r w:rsidR="00C37CDC">
                        <w:rPr>
                          <w:sz w:val="16"/>
                          <w:szCs w:val="16"/>
                        </w:rPr>
                        <w:t xml:space="preserve"> Also</w:t>
                      </w:r>
                      <w:r w:rsidR="00DF54F7">
                        <w:rPr>
                          <w:sz w:val="16"/>
                          <w:szCs w:val="16"/>
                        </w:rPr>
                        <w:t xml:space="preserve"> noteworthy,</w:t>
                      </w:r>
                      <w:r w:rsidR="005D6EB5" w:rsidRPr="005D6EB5">
                        <w:rPr>
                          <w:sz w:val="16"/>
                          <w:szCs w:val="16"/>
                        </w:rPr>
                        <w:t xml:space="preserve">). </w:t>
                      </w:r>
                      <w:r w:rsidR="009705DF">
                        <w:rPr>
                          <w:sz w:val="16"/>
                          <w:szCs w:val="16"/>
                        </w:rPr>
                        <w:t xml:space="preserve">And, </w:t>
                      </w:r>
                      <w:r w:rsidR="00B71CD2" w:rsidRPr="00B71CD2">
                        <w:rPr>
                          <w:sz w:val="16"/>
                          <w:szCs w:val="16"/>
                        </w:rPr>
                        <w:t>16% of pupils in</w:t>
                      </w:r>
                      <w:r w:rsidR="009705DF">
                        <w:rPr>
                          <w:sz w:val="16"/>
                          <w:szCs w:val="16"/>
                        </w:rPr>
                        <w:t xml:space="preserve"> the </w:t>
                      </w:r>
                      <w:r w:rsidR="00B71CD2" w:rsidRPr="00B71CD2">
                        <w:rPr>
                          <w:sz w:val="16"/>
                          <w:szCs w:val="16"/>
                        </w:rPr>
                        <w:t>Amesbury</w:t>
                      </w:r>
                      <w:r w:rsidR="00B71CD2">
                        <w:rPr>
                          <w:sz w:val="16"/>
                          <w:szCs w:val="16"/>
                        </w:rPr>
                        <w:t xml:space="preserve"> CA</w:t>
                      </w:r>
                      <w:r w:rsidR="00B71CD2" w:rsidRPr="00B71CD2">
                        <w:rPr>
                          <w:sz w:val="16"/>
                          <w:szCs w:val="16"/>
                        </w:rPr>
                        <w:t xml:space="preserve"> have either</w:t>
                      </w:r>
                      <w:r w:rsidR="00B71CD2">
                        <w:rPr>
                          <w:sz w:val="16"/>
                          <w:szCs w:val="16"/>
                        </w:rPr>
                        <w:t xml:space="preserve"> </w:t>
                      </w:r>
                      <w:r w:rsidR="00B71CD2" w:rsidRPr="00B71CD2">
                        <w:rPr>
                          <w:sz w:val="16"/>
                          <w:szCs w:val="16"/>
                        </w:rPr>
                        <w:t>an Education, Health and Care</w:t>
                      </w:r>
                      <w:r w:rsidR="00B71CD2">
                        <w:rPr>
                          <w:sz w:val="16"/>
                          <w:szCs w:val="16"/>
                        </w:rPr>
                        <w:t xml:space="preserve"> </w:t>
                      </w:r>
                      <w:r w:rsidR="00B71CD2" w:rsidRPr="00B71CD2">
                        <w:rPr>
                          <w:sz w:val="16"/>
                          <w:szCs w:val="16"/>
                        </w:rPr>
                        <w:t>Plan or Special Educational</w:t>
                      </w:r>
                      <w:r w:rsidR="00B71CD2">
                        <w:rPr>
                          <w:sz w:val="16"/>
                          <w:szCs w:val="16"/>
                        </w:rPr>
                        <w:t xml:space="preserve"> </w:t>
                      </w:r>
                      <w:r w:rsidR="00B71CD2" w:rsidRPr="00B71CD2">
                        <w:rPr>
                          <w:sz w:val="16"/>
                          <w:szCs w:val="16"/>
                        </w:rPr>
                        <w:t>Needs. This is higher than the</w:t>
                      </w:r>
                      <w:r w:rsidR="00B71CD2">
                        <w:rPr>
                          <w:sz w:val="16"/>
                          <w:szCs w:val="16"/>
                        </w:rPr>
                        <w:t xml:space="preserve"> </w:t>
                      </w:r>
                      <w:r w:rsidR="00B71CD2" w:rsidRPr="00B71CD2">
                        <w:rPr>
                          <w:sz w:val="16"/>
                          <w:szCs w:val="16"/>
                        </w:rPr>
                        <w:t>Wiltshire average of 13%</w:t>
                      </w:r>
                      <w:r w:rsidR="00B71CD2">
                        <w:rPr>
                          <w:sz w:val="16"/>
                          <w:szCs w:val="16"/>
                        </w:rPr>
                        <w:t>.</w:t>
                      </w:r>
                      <w:r w:rsidR="004756AF">
                        <w:rPr>
                          <w:sz w:val="16"/>
                          <w:szCs w:val="16"/>
                        </w:rPr>
                        <w:t xml:space="preserve"> </w:t>
                      </w:r>
                    </w:p>
                    <w:p w14:paraId="58B61F9C" w14:textId="77777777" w:rsidR="00446F1F" w:rsidRDefault="004756AF" w:rsidP="00B71CD2">
                      <w:pPr>
                        <w:rPr>
                          <w:sz w:val="16"/>
                          <w:szCs w:val="16"/>
                        </w:rPr>
                      </w:pPr>
                      <w:r>
                        <w:rPr>
                          <w:sz w:val="16"/>
                          <w:szCs w:val="16"/>
                        </w:rPr>
                        <w:t xml:space="preserve">Within the CPT area, the Amesbury Town (Policing) Beat area had the highest volume of VAP </w:t>
                      </w:r>
                      <w:r w:rsidR="00DE4F69">
                        <w:rPr>
                          <w:sz w:val="16"/>
                          <w:szCs w:val="16"/>
                        </w:rPr>
                        <w:t xml:space="preserve">though this was almost </w:t>
                      </w:r>
                      <w:r w:rsidR="001B23EF">
                        <w:rPr>
                          <w:sz w:val="16"/>
                          <w:szCs w:val="16"/>
                        </w:rPr>
                        <w:t>identical numbers to the Tidworth Beat area</w:t>
                      </w:r>
                      <w:r w:rsidR="009413FA">
                        <w:rPr>
                          <w:sz w:val="16"/>
                          <w:szCs w:val="16"/>
                        </w:rPr>
                        <w:t xml:space="preserve"> (15</w:t>
                      </w:r>
                      <w:r w:rsidR="00D12C63">
                        <w:rPr>
                          <w:sz w:val="16"/>
                          <w:szCs w:val="16"/>
                        </w:rPr>
                        <w:t xml:space="preserve">3 v 152 respectively, for Sept 22 – Aug 23). </w:t>
                      </w:r>
                      <w:r w:rsidR="00F806C5">
                        <w:rPr>
                          <w:sz w:val="16"/>
                          <w:szCs w:val="16"/>
                        </w:rPr>
                        <w:t>However,</w:t>
                      </w:r>
                      <w:r w:rsidR="00D12C63">
                        <w:rPr>
                          <w:sz w:val="16"/>
                          <w:szCs w:val="16"/>
                        </w:rPr>
                        <w:t xml:space="preserve"> Amesbury Town had higher levels of Violence With Injury</w:t>
                      </w:r>
                      <w:r w:rsidR="005D6FD8">
                        <w:rPr>
                          <w:sz w:val="16"/>
                          <w:szCs w:val="16"/>
                        </w:rPr>
                        <w:t xml:space="preserve"> (47 </w:t>
                      </w:r>
                      <w:r w:rsidR="0090289F">
                        <w:rPr>
                          <w:sz w:val="16"/>
                          <w:szCs w:val="16"/>
                        </w:rPr>
                        <w:t xml:space="preserve">or 31% of the CPT’s volume </w:t>
                      </w:r>
                      <w:r w:rsidR="005D6FD8">
                        <w:rPr>
                          <w:sz w:val="16"/>
                          <w:szCs w:val="16"/>
                        </w:rPr>
                        <w:t>vs 39</w:t>
                      </w:r>
                      <w:r w:rsidR="0090289F">
                        <w:rPr>
                          <w:sz w:val="16"/>
                          <w:szCs w:val="16"/>
                        </w:rPr>
                        <w:t xml:space="preserve"> or 26% of the CPTs volume</w:t>
                      </w:r>
                      <w:r w:rsidR="005D6FD8">
                        <w:rPr>
                          <w:sz w:val="16"/>
                          <w:szCs w:val="16"/>
                        </w:rPr>
                        <w:t xml:space="preserve">). </w:t>
                      </w:r>
                    </w:p>
                    <w:p w14:paraId="7CCA610C" w14:textId="4E5187E6" w:rsidR="004756AF" w:rsidRPr="00411567" w:rsidRDefault="00411567" w:rsidP="00B71CD2">
                      <w:pPr>
                        <w:rPr>
                          <w:sz w:val="16"/>
                          <w:szCs w:val="16"/>
                        </w:rPr>
                      </w:pPr>
                      <w:r>
                        <w:rPr>
                          <w:sz w:val="16"/>
                          <w:szCs w:val="16"/>
                        </w:rPr>
                        <w:t xml:space="preserve">37% of VAP offenders were U18 here, </w:t>
                      </w:r>
                      <w:r w:rsidR="00A60816">
                        <w:rPr>
                          <w:sz w:val="16"/>
                          <w:szCs w:val="16"/>
                        </w:rPr>
                        <w:t>and another</w:t>
                      </w:r>
                      <w:r w:rsidR="00B44E4A">
                        <w:rPr>
                          <w:sz w:val="16"/>
                          <w:szCs w:val="16"/>
                        </w:rPr>
                        <w:t xml:space="preserve"> 8% were 18-24. </w:t>
                      </w:r>
                      <w:r w:rsidR="003312EF">
                        <w:rPr>
                          <w:sz w:val="16"/>
                          <w:szCs w:val="16"/>
                        </w:rPr>
                        <w:t>39% of Violence With Injury Offenders were U18</w:t>
                      </w:r>
                      <w:r w:rsidR="00A60816">
                        <w:rPr>
                          <w:sz w:val="16"/>
                          <w:szCs w:val="16"/>
                        </w:rPr>
                        <w:t xml:space="preserve"> and another 9% were 18-24</w:t>
                      </w:r>
                      <w:r w:rsidR="00446F1F">
                        <w:rPr>
                          <w:sz w:val="16"/>
                          <w:szCs w:val="16"/>
                        </w:rPr>
                        <w:t xml:space="preserve"> (Sept 21 – Aug 23). </w:t>
                      </w:r>
                    </w:p>
                    <w:p w14:paraId="0B324B8C" w14:textId="6954F58F" w:rsidR="00CF78D5" w:rsidRPr="005877DD" w:rsidRDefault="005877DD" w:rsidP="00B71CD2">
                      <w:pPr>
                        <w:rPr>
                          <w:sz w:val="16"/>
                          <w:szCs w:val="16"/>
                        </w:rPr>
                      </w:pPr>
                      <w:r w:rsidRPr="005877DD">
                        <w:rPr>
                          <w:sz w:val="16"/>
                          <w:szCs w:val="16"/>
                        </w:rPr>
                        <w:t xml:space="preserve">There </w:t>
                      </w:r>
                      <w:r w:rsidR="004F1CA7" w:rsidRPr="005877DD">
                        <w:rPr>
                          <w:sz w:val="16"/>
                          <w:szCs w:val="16"/>
                        </w:rPr>
                        <w:t>were</w:t>
                      </w:r>
                      <w:r w:rsidRPr="005877DD">
                        <w:rPr>
                          <w:sz w:val="16"/>
                          <w:szCs w:val="16"/>
                        </w:rPr>
                        <w:t xml:space="preserve"> 12 knife crime offences here in Sept 22 – Aug 23</w:t>
                      </w:r>
                      <w:r w:rsidR="00B944A5">
                        <w:rPr>
                          <w:sz w:val="16"/>
                          <w:szCs w:val="16"/>
                        </w:rPr>
                        <w:t>, down from 16 in the previous year (Sept 21-Aug 22)</w:t>
                      </w:r>
                      <w:r w:rsidRPr="005877DD">
                        <w:rPr>
                          <w:sz w:val="16"/>
                          <w:szCs w:val="16"/>
                        </w:rPr>
                        <w:t xml:space="preserve">. </w:t>
                      </w:r>
                      <w:r w:rsidR="00C620F9">
                        <w:rPr>
                          <w:sz w:val="16"/>
                          <w:szCs w:val="16"/>
                        </w:rPr>
                        <w:t xml:space="preserve">6 were robbery, 5 were </w:t>
                      </w:r>
                      <w:r w:rsidR="006E60C3">
                        <w:rPr>
                          <w:sz w:val="16"/>
                          <w:szCs w:val="16"/>
                        </w:rPr>
                        <w:t>V</w:t>
                      </w:r>
                      <w:r w:rsidR="00C620F9">
                        <w:rPr>
                          <w:sz w:val="16"/>
                          <w:szCs w:val="16"/>
                        </w:rPr>
                        <w:t xml:space="preserve">iolence </w:t>
                      </w:r>
                      <w:r w:rsidR="006E60C3">
                        <w:rPr>
                          <w:sz w:val="16"/>
                          <w:szCs w:val="16"/>
                        </w:rPr>
                        <w:t>W</w:t>
                      </w:r>
                      <w:r w:rsidR="00C620F9">
                        <w:rPr>
                          <w:sz w:val="16"/>
                          <w:szCs w:val="16"/>
                        </w:rPr>
                        <w:t xml:space="preserve">ith </w:t>
                      </w:r>
                      <w:r w:rsidR="006E60C3">
                        <w:rPr>
                          <w:sz w:val="16"/>
                          <w:szCs w:val="16"/>
                        </w:rPr>
                        <w:t>I</w:t>
                      </w:r>
                      <w:r w:rsidR="00C620F9">
                        <w:rPr>
                          <w:sz w:val="16"/>
                          <w:szCs w:val="16"/>
                        </w:rPr>
                        <w:t xml:space="preserve">njury offences. </w:t>
                      </w:r>
                      <w:r w:rsidR="00477115">
                        <w:rPr>
                          <w:sz w:val="16"/>
                          <w:szCs w:val="16"/>
                        </w:rPr>
                        <w:t>With so few suspect</w:t>
                      </w:r>
                      <w:r w:rsidR="006E60C3">
                        <w:rPr>
                          <w:sz w:val="16"/>
                          <w:szCs w:val="16"/>
                        </w:rPr>
                        <w:t>s</w:t>
                      </w:r>
                      <w:r w:rsidR="00477115">
                        <w:rPr>
                          <w:sz w:val="16"/>
                          <w:szCs w:val="16"/>
                        </w:rPr>
                        <w:t xml:space="preserve"> and offenders, we cannot generalise </w:t>
                      </w:r>
                      <w:r w:rsidR="006E60C3">
                        <w:rPr>
                          <w:sz w:val="16"/>
                          <w:szCs w:val="16"/>
                        </w:rPr>
                        <w:t xml:space="preserve">a profile of a knife crime offender in this CPT. </w:t>
                      </w:r>
                    </w:p>
                  </w:txbxContent>
                </v:textbox>
                <w10:wrap type="square" anchorx="margin"/>
              </v:shape>
            </w:pict>
          </mc:Fallback>
        </mc:AlternateContent>
      </w:r>
    </w:p>
    <w:p w14:paraId="62AC61A6" w14:textId="4FD9A327" w:rsidR="00370A10" w:rsidRDefault="006D4233">
      <w:r>
        <w:rPr>
          <w:noProof/>
        </w:rPr>
        <w:drawing>
          <wp:anchor distT="0" distB="0" distL="114300" distR="114300" simplePos="0" relativeHeight="251665920" behindDoc="1" locked="0" layoutInCell="1" allowOverlap="1" wp14:anchorId="4E156827" wp14:editId="465B899C">
            <wp:simplePos x="0" y="0"/>
            <wp:positionH relativeFrom="margin">
              <wp:posOffset>2219652</wp:posOffset>
            </wp:positionH>
            <wp:positionV relativeFrom="paragraph">
              <wp:posOffset>366603</wp:posOffset>
            </wp:positionV>
            <wp:extent cx="2405380" cy="3135630"/>
            <wp:effectExtent l="133350" t="114300" r="147320" b="160020"/>
            <wp:wrapTight wrapText="bothSides">
              <wp:wrapPolygon edited="0">
                <wp:start x="-1026" y="-787"/>
                <wp:lineTo x="-1197" y="21521"/>
                <wp:lineTo x="-342" y="22571"/>
                <wp:lineTo x="21897" y="22571"/>
                <wp:lineTo x="22752" y="20603"/>
                <wp:lineTo x="22752" y="1575"/>
                <wp:lineTo x="22410" y="-787"/>
                <wp:lineTo x="-1026" y="-78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5380" cy="3135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CF18287" w14:textId="3D2663B1" w:rsidR="002B6C28" w:rsidRDefault="002B6C28"/>
    <w:p w14:paraId="4775BB3A" w14:textId="7FD2AA3B" w:rsidR="002B6C28" w:rsidRDefault="002B6C28"/>
    <w:p w14:paraId="2DF568BA" w14:textId="7F9795FE" w:rsidR="002B6C28" w:rsidRDefault="002B6C28"/>
    <w:p w14:paraId="5C8FF073" w14:textId="3EFEA473" w:rsidR="002B6C28" w:rsidRDefault="0048344C">
      <w:r>
        <w:rPr>
          <w:noProof/>
        </w:rPr>
        <mc:AlternateContent>
          <mc:Choice Requires="wps">
            <w:drawing>
              <wp:anchor distT="45720" distB="45720" distL="114300" distR="114300" simplePos="0" relativeHeight="251654656" behindDoc="0" locked="0" layoutInCell="1" allowOverlap="1" wp14:anchorId="1297AFF5" wp14:editId="4D33450A">
                <wp:simplePos x="0" y="0"/>
                <wp:positionH relativeFrom="page">
                  <wp:posOffset>2788285</wp:posOffset>
                </wp:positionH>
                <wp:positionV relativeFrom="paragraph">
                  <wp:posOffset>353060</wp:posOffset>
                </wp:positionV>
                <wp:extent cx="4416425" cy="3947160"/>
                <wp:effectExtent l="0" t="0" r="22225"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3947160"/>
                        </a:xfrm>
                        <a:prstGeom prst="rect">
                          <a:avLst/>
                        </a:prstGeom>
                        <a:solidFill>
                          <a:srgbClr val="FFFFFF"/>
                        </a:solidFill>
                        <a:ln w="9525">
                          <a:solidFill>
                            <a:srgbClr val="000000"/>
                          </a:solidFill>
                          <a:miter lim="800000"/>
                          <a:headEnd/>
                          <a:tailEnd/>
                        </a:ln>
                      </wps:spPr>
                      <wps:txbx>
                        <w:txbxContent>
                          <w:p w14:paraId="0A919A80" w14:textId="1829C6BA" w:rsidR="00F85D8D" w:rsidRPr="00B71B36" w:rsidRDefault="00F85D8D" w:rsidP="00F85D8D">
                            <w:pPr>
                              <w:rPr>
                                <w:b/>
                                <w:bCs/>
                              </w:rPr>
                            </w:pPr>
                            <w:r w:rsidRPr="00B71B36">
                              <w:rPr>
                                <w:b/>
                                <w:bCs/>
                              </w:rPr>
                              <w:t>Salisbury</w:t>
                            </w:r>
                            <w:r w:rsidR="00372FFC" w:rsidRPr="00B71B36">
                              <w:rPr>
                                <w:b/>
                                <w:bCs/>
                              </w:rPr>
                              <w:t xml:space="preserve"> (CPT Area, </w:t>
                            </w:r>
                            <w:r w:rsidR="00372FFC" w:rsidRPr="00B71B36">
                              <w:rPr>
                                <w:b/>
                                <w:bCs/>
                              </w:rPr>
                              <w:t>incl Southern Wiltshire &amp; Wilton)</w:t>
                            </w:r>
                          </w:p>
                          <w:p w14:paraId="077ED162" w14:textId="33B8200C" w:rsidR="00C733C8" w:rsidRDefault="00C733C8" w:rsidP="00997BC4">
                            <w:pPr>
                              <w:rPr>
                                <w:sz w:val="16"/>
                                <w:szCs w:val="16"/>
                              </w:rPr>
                            </w:pPr>
                            <w:r w:rsidRPr="00147048">
                              <w:rPr>
                                <w:sz w:val="16"/>
                                <w:szCs w:val="16"/>
                              </w:rPr>
                              <w:t>Th</w:t>
                            </w:r>
                            <w:r w:rsidR="00EB7B7B">
                              <w:rPr>
                                <w:sz w:val="16"/>
                                <w:szCs w:val="16"/>
                              </w:rPr>
                              <w:t>is is the</w:t>
                            </w:r>
                            <w:r w:rsidRPr="00147048">
                              <w:rPr>
                                <w:sz w:val="16"/>
                                <w:szCs w:val="16"/>
                              </w:rPr>
                              <w:t xml:space="preserve"> only city </w:t>
                            </w:r>
                            <w:r w:rsidR="006E6F0C" w:rsidRPr="00147048">
                              <w:rPr>
                                <w:sz w:val="16"/>
                                <w:szCs w:val="16"/>
                              </w:rPr>
                              <w:t>and lar</w:t>
                            </w:r>
                            <w:r w:rsidR="003C01C1" w:rsidRPr="00147048">
                              <w:rPr>
                                <w:sz w:val="16"/>
                                <w:szCs w:val="16"/>
                              </w:rPr>
                              <w:t>g</w:t>
                            </w:r>
                            <w:r w:rsidR="006E6F0C" w:rsidRPr="00147048">
                              <w:rPr>
                                <w:sz w:val="16"/>
                                <w:szCs w:val="16"/>
                              </w:rPr>
                              <w:t xml:space="preserve">est urban settlement </w:t>
                            </w:r>
                            <w:r w:rsidRPr="00147048">
                              <w:rPr>
                                <w:sz w:val="16"/>
                                <w:szCs w:val="16"/>
                              </w:rPr>
                              <w:t>in</w:t>
                            </w:r>
                            <w:r w:rsidR="006E6F0C" w:rsidRPr="00147048">
                              <w:rPr>
                                <w:sz w:val="16"/>
                                <w:szCs w:val="16"/>
                              </w:rPr>
                              <w:t xml:space="preserve"> the Wiltshire </w:t>
                            </w:r>
                            <w:r w:rsidR="003C01C1" w:rsidRPr="00147048">
                              <w:rPr>
                                <w:sz w:val="16"/>
                                <w:szCs w:val="16"/>
                              </w:rPr>
                              <w:t>County, though only the 3</w:t>
                            </w:r>
                            <w:r w:rsidR="003C01C1" w:rsidRPr="00147048">
                              <w:rPr>
                                <w:sz w:val="16"/>
                                <w:szCs w:val="16"/>
                                <w:vertAlign w:val="superscript"/>
                              </w:rPr>
                              <w:t>rd</w:t>
                            </w:r>
                            <w:r w:rsidR="003C01C1" w:rsidRPr="00147048">
                              <w:rPr>
                                <w:sz w:val="16"/>
                                <w:szCs w:val="16"/>
                              </w:rPr>
                              <w:t xml:space="preserve"> most populated area. </w:t>
                            </w:r>
                            <w:r w:rsidR="00661C6C" w:rsidRPr="00147048">
                              <w:rPr>
                                <w:sz w:val="16"/>
                                <w:szCs w:val="16"/>
                              </w:rPr>
                              <w:t>Population 43,141</w:t>
                            </w:r>
                            <w:r w:rsidR="002F08DC" w:rsidRPr="00147048">
                              <w:rPr>
                                <w:sz w:val="16"/>
                                <w:szCs w:val="16"/>
                              </w:rPr>
                              <w:t>, 21% are U18</w:t>
                            </w:r>
                            <w:r w:rsidR="00FF01FF" w:rsidRPr="00147048">
                              <w:rPr>
                                <w:sz w:val="16"/>
                                <w:szCs w:val="16"/>
                              </w:rPr>
                              <w:t xml:space="preserve">, 30% live in the </w:t>
                            </w:r>
                            <w:r w:rsidR="00E83260" w:rsidRPr="00147048">
                              <w:rPr>
                                <w:sz w:val="16"/>
                                <w:szCs w:val="16"/>
                              </w:rPr>
                              <w:t xml:space="preserve">bottom 2 (out of 5) deprivation categories. </w:t>
                            </w:r>
                            <w:r w:rsidR="00997BC4" w:rsidRPr="00997BC4">
                              <w:rPr>
                                <w:sz w:val="16"/>
                                <w:szCs w:val="16"/>
                              </w:rPr>
                              <w:t>13% of pupils in</w:t>
                            </w:r>
                            <w:r w:rsidR="00997BC4">
                              <w:rPr>
                                <w:sz w:val="16"/>
                                <w:szCs w:val="16"/>
                              </w:rPr>
                              <w:t xml:space="preserve"> </w:t>
                            </w:r>
                            <w:r w:rsidR="00997BC4" w:rsidRPr="00997BC4">
                              <w:rPr>
                                <w:sz w:val="16"/>
                                <w:szCs w:val="16"/>
                              </w:rPr>
                              <w:t>Salisbury Community Area have</w:t>
                            </w:r>
                            <w:r w:rsidR="00997BC4">
                              <w:rPr>
                                <w:sz w:val="16"/>
                                <w:szCs w:val="16"/>
                              </w:rPr>
                              <w:t xml:space="preserve"> </w:t>
                            </w:r>
                            <w:r w:rsidR="00997BC4" w:rsidRPr="00997BC4">
                              <w:rPr>
                                <w:sz w:val="16"/>
                                <w:szCs w:val="16"/>
                              </w:rPr>
                              <w:t>either an Education, Health and</w:t>
                            </w:r>
                            <w:r w:rsidR="00997BC4">
                              <w:rPr>
                                <w:sz w:val="16"/>
                                <w:szCs w:val="16"/>
                              </w:rPr>
                              <w:t xml:space="preserve"> </w:t>
                            </w:r>
                            <w:r w:rsidR="00997BC4" w:rsidRPr="00997BC4">
                              <w:rPr>
                                <w:sz w:val="16"/>
                                <w:szCs w:val="16"/>
                              </w:rPr>
                              <w:t>Care Plan or Special</w:t>
                            </w:r>
                            <w:r w:rsidR="00997BC4">
                              <w:rPr>
                                <w:sz w:val="16"/>
                                <w:szCs w:val="16"/>
                              </w:rPr>
                              <w:t xml:space="preserve"> </w:t>
                            </w:r>
                            <w:r w:rsidR="00997BC4" w:rsidRPr="00997BC4">
                              <w:rPr>
                                <w:sz w:val="16"/>
                                <w:szCs w:val="16"/>
                              </w:rPr>
                              <w:t>Educational Needs.</w:t>
                            </w:r>
                          </w:p>
                          <w:p w14:paraId="37F0B4B0" w14:textId="77777777" w:rsidR="0048344C" w:rsidRDefault="00C93C66" w:rsidP="00F85D8D">
                            <w:pPr>
                              <w:rPr>
                                <w:sz w:val="16"/>
                                <w:szCs w:val="16"/>
                              </w:rPr>
                            </w:pPr>
                            <w:r>
                              <w:rPr>
                                <w:sz w:val="16"/>
                                <w:szCs w:val="16"/>
                              </w:rPr>
                              <w:t>This CPT area has 12%</w:t>
                            </w:r>
                            <w:r w:rsidR="007C5B22">
                              <w:rPr>
                                <w:sz w:val="16"/>
                                <w:szCs w:val="16"/>
                              </w:rPr>
                              <w:t xml:space="preserve"> (1375)</w:t>
                            </w:r>
                            <w:r>
                              <w:rPr>
                                <w:sz w:val="16"/>
                                <w:szCs w:val="16"/>
                              </w:rPr>
                              <w:t xml:space="preserve"> of the PFA’s VAP offences</w:t>
                            </w:r>
                            <w:r w:rsidR="00950B5F">
                              <w:rPr>
                                <w:sz w:val="16"/>
                                <w:szCs w:val="16"/>
                              </w:rPr>
                              <w:t xml:space="preserve"> and 12%</w:t>
                            </w:r>
                            <w:r w:rsidR="00D843ED">
                              <w:rPr>
                                <w:sz w:val="16"/>
                                <w:szCs w:val="16"/>
                              </w:rPr>
                              <w:t xml:space="preserve"> (476)</w:t>
                            </w:r>
                            <w:r w:rsidR="00950B5F">
                              <w:rPr>
                                <w:sz w:val="16"/>
                                <w:szCs w:val="16"/>
                              </w:rPr>
                              <w:t xml:space="preserve"> of the PFA’s Violence With Injury offences</w:t>
                            </w:r>
                            <w:r w:rsidR="007C5B22">
                              <w:rPr>
                                <w:sz w:val="16"/>
                                <w:szCs w:val="16"/>
                              </w:rPr>
                              <w:t xml:space="preserve"> (Sept 22 – Aug 23). </w:t>
                            </w:r>
                            <w:r w:rsidR="004B6989">
                              <w:rPr>
                                <w:sz w:val="16"/>
                                <w:szCs w:val="16"/>
                              </w:rPr>
                              <w:t xml:space="preserve">Or 20% of Wiltshire County’s VAP offences, and </w:t>
                            </w:r>
                            <w:r w:rsidR="000837E4">
                              <w:rPr>
                                <w:sz w:val="16"/>
                                <w:szCs w:val="16"/>
                              </w:rPr>
                              <w:t xml:space="preserve">19% of County’s Violence With Injury offences. </w:t>
                            </w:r>
                          </w:p>
                          <w:p w14:paraId="17B82F98" w14:textId="097711C0" w:rsidR="00C93C66" w:rsidRDefault="00364AAB" w:rsidP="00F85D8D">
                            <w:pPr>
                              <w:rPr>
                                <w:sz w:val="16"/>
                                <w:szCs w:val="16"/>
                              </w:rPr>
                            </w:pPr>
                            <w:r>
                              <w:rPr>
                                <w:sz w:val="16"/>
                                <w:szCs w:val="16"/>
                              </w:rPr>
                              <w:t xml:space="preserve">Salisbury City Centre </w:t>
                            </w:r>
                            <w:r w:rsidR="006E7271">
                              <w:rPr>
                                <w:sz w:val="16"/>
                                <w:szCs w:val="16"/>
                              </w:rPr>
                              <w:t>(Policing) Beat area had the highest number of VAP offences and Violence With Injury offences</w:t>
                            </w:r>
                            <w:r w:rsidR="00D171F8">
                              <w:rPr>
                                <w:sz w:val="16"/>
                                <w:szCs w:val="16"/>
                              </w:rPr>
                              <w:t xml:space="preserve">. </w:t>
                            </w:r>
                          </w:p>
                          <w:p w14:paraId="381CAE42" w14:textId="2A2AA29A" w:rsidR="002C42DF" w:rsidRDefault="00D273AD" w:rsidP="00F85D8D">
                            <w:pPr>
                              <w:rPr>
                                <w:sz w:val="16"/>
                                <w:szCs w:val="16"/>
                              </w:rPr>
                            </w:pPr>
                            <w:r>
                              <w:rPr>
                                <w:sz w:val="16"/>
                                <w:szCs w:val="16"/>
                              </w:rPr>
                              <w:t>66% of</w:t>
                            </w:r>
                            <w:r w:rsidR="00602D66">
                              <w:rPr>
                                <w:sz w:val="16"/>
                                <w:szCs w:val="16"/>
                              </w:rPr>
                              <w:t xml:space="preserve"> VAP</w:t>
                            </w:r>
                            <w:r>
                              <w:rPr>
                                <w:sz w:val="16"/>
                                <w:szCs w:val="16"/>
                              </w:rPr>
                              <w:t xml:space="preserve"> offenders and suspects were male, 34% were female, this is the 2</w:t>
                            </w:r>
                            <w:r w:rsidRPr="00D273AD">
                              <w:rPr>
                                <w:sz w:val="16"/>
                                <w:szCs w:val="16"/>
                                <w:vertAlign w:val="superscript"/>
                              </w:rPr>
                              <w:t>nd</w:t>
                            </w:r>
                            <w:r>
                              <w:rPr>
                                <w:sz w:val="16"/>
                                <w:szCs w:val="16"/>
                              </w:rPr>
                              <w:t xml:space="preserve"> lowest portion of female offenders in the PFA</w:t>
                            </w:r>
                            <w:r w:rsidR="006C1ABC">
                              <w:rPr>
                                <w:sz w:val="16"/>
                                <w:szCs w:val="16"/>
                              </w:rPr>
                              <w:t xml:space="preserve"> (Sept21-Aug23)</w:t>
                            </w:r>
                            <w:r w:rsidR="001D12B9">
                              <w:rPr>
                                <w:sz w:val="16"/>
                                <w:szCs w:val="16"/>
                              </w:rPr>
                              <w:t xml:space="preserve">. </w:t>
                            </w:r>
                            <w:r w:rsidR="009D021E">
                              <w:rPr>
                                <w:sz w:val="16"/>
                                <w:szCs w:val="16"/>
                              </w:rPr>
                              <w:t xml:space="preserve">For Violence With Injury however, </w:t>
                            </w:r>
                            <w:r w:rsidR="00E61D38">
                              <w:rPr>
                                <w:sz w:val="16"/>
                                <w:szCs w:val="16"/>
                              </w:rPr>
                              <w:t xml:space="preserve">proportionally less (30%) were female. </w:t>
                            </w:r>
                          </w:p>
                          <w:p w14:paraId="58A5D502" w14:textId="6DB6F9E7" w:rsidR="00C70B6C" w:rsidRDefault="00C70B6C" w:rsidP="00F85D8D">
                            <w:pPr>
                              <w:rPr>
                                <w:sz w:val="16"/>
                                <w:szCs w:val="16"/>
                              </w:rPr>
                            </w:pPr>
                            <w:r>
                              <w:rPr>
                                <w:sz w:val="16"/>
                                <w:szCs w:val="16"/>
                              </w:rPr>
                              <w:t>2</w:t>
                            </w:r>
                            <w:r w:rsidR="00B82355">
                              <w:rPr>
                                <w:sz w:val="16"/>
                                <w:szCs w:val="16"/>
                              </w:rPr>
                              <w:t>3</w:t>
                            </w:r>
                            <w:r>
                              <w:rPr>
                                <w:sz w:val="16"/>
                                <w:szCs w:val="16"/>
                              </w:rPr>
                              <w:t xml:space="preserve">% of </w:t>
                            </w:r>
                            <w:r w:rsidR="002B4147">
                              <w:rPr>
                                <w:sz w:val="16"/>
                                <w:szCs w:val="16"/>
                              </w:rPr>
                              <w:t>VAP suspects and offenders in this CPT were U18</w:t>
                            </w:r>
                            <w:r w:rsidR="006353E3">
                              <w:rPr>
                                <w:sz w:val="16"/>
                                <w:szCs w:val="16"/>
                              </w:rPr>
                              <w:t xml:space="preserve"> and another 1</w:t>
                            </w:r>
                            <w:r w:rsidR="00B82355">
                              <w:rPr>
                                <w:sz w:val="16"/>
                                <w:szCs w:val="16"/>
                              </w:rPr>
                              <w:t>1</w:t>
                            </w:r>
                            <w:r w:rsidR="006353E3">
                              <w:rPr>
                                <w:sz w:val="16"/>
                                <w:szCs w:val="16"/>
                              </w:rPr>
                              <w:t>% were 18-24</w:t>
                            </w:r>
                            <w:r w:rsidR="00CC23D9">
                              <w:rPr>
                                <w:sz w:val="16"/>
                                <w:szCs w:val="16"/>
                              </w:rPr>
                              <w:t>.</w:t>
                            </w:r>
                            <w:r w:rsidR="002B4147">
                              <w:rPr>
                                <w:sz w:val="16"/>
                                <w:szCs w:val="16"/>
                              </w:rPr>
                              <w:t xml:space="preserve"> 2</w:t>
                            </w:r>
                            <w:r w:rsidR="00762EDE">
                              <w:rPr>
                                <w:sz w:val="16"/>
                                <w:szCs w:val="16"/>
                              </w:rPr>
                              <w:t>0</w:t>
                            </w:r>
                            <w:r w:rsidR="002B4147">
                              <w:rPr>
                                <w:sz w:val="16"/>
                                <w:szCs w:val="16"/>
                              </w:rPr>
                              <w:t>% of the Violence With Injury suspects and offenders</w:t>
                            </w:r>
                            <w:r w:rsidR="00CC23D9">
                              <w:rPr>
                                <w:sz w:val="16"/>
                                <w:szCs w:val="16"/>
                              </w:rPr>
                              <w:t xml:space="preserve"> were U18 and another 1</w:t>
                            </w:r>
                            <w:r w:rsidR="00762EDE">
                              <w:rPr>
                                <w:sz w:val="16"/>
                                <w:szCs w:val="16"/>
                              </w:rPr>
                              <w:t>2</w:t>
                            </w:r>
                            <w:r w:rsidR="00CC23D9">
                              <w:rPr>
                                <w:sz w:val="16"/>
                                <w:szCs w:val="16"/>
                              </w:rPr>
                              <w:t>% were 18-24</w:t>
                            </w:r>
                            <w:r w:rsidR="004E1D00">
                              <w:rPr>
                                <w:sz w:val="16"/>
                                <w:szCs w:val="16"/>
                              </w:rPr>
                              <w:t xml:space="preserve"> (Sept2</w:t>
                            </w:r>
                            <w:r w:rsidR="00762EDE">
                              <w:rPr>
                                <w:sz w:val="16"/>
                                <w:szCs w:val="16"/>
                              </w:rPr>
                              <w:t>2</w:t>
                            </w:r>
                            <w:r w:rsidR="004E1D00">
                              <w:rPr>
                                <w:sz w:val="16"/>
                                <w:szCs w:val="16"/>
                              </w:rPr>
                              <w:t>-Aug23)</w:t>
                            </w:r>
                            <w:r w:rsidR="002B4147">
                              <w:rPr>
                                <w:sz w:val="16"/>
                                <w:szCs w:val="16"/>
                              </w:rPr>
                              <w:t>.</w:t>
                            </w:r>
                          </w:p>
                          <w:p w14:paraId="652020B3" w14:textId="13C1F1E0" w:rsidR="004C0C4F" w:rsidRDefault="004C0C4F" w:rsidP="00F85D8D">
                            <w:pPr>
                              <w:rPr>
                                <w:sz w:val="16"/>
                                <w:szCs w:val="16"/>
                              </w:rPr>
                            </w:pPr>
                            <w:r>
                              <w:rPr>
                                <w:sz w:val="16"/>
                                <w:szCs w:val="16"/>
                              </w:rPr>
                              <w:t xml:space="preserve">90% of VAP offenders were </w:t>
                            </w:r>
                            <w:r w:rsidR="00260350">
                              <w:rPr>
                                <w:sz w:val="16"/>
                                <w:szCs w:val="16"/>
                              </w:rPr>
                              <w:t>defined their ethnicity as White British</w:t>
                            </w:r>
                            <w:r w:rsidR="00754FA9">
                              <w:rPr>
                                <w:sz w:val="16"/>
                                <w:szCs w:val="16"/>
                              </w:rPr>
                              <w:t xml:space="preserve"> (Sept22-Aug23).</w:t>
                            </w:r>
                          </w:p>
                          <w:p w14:paraId="706CCFF6" w14:textId="121D4064" w:rsidR="006E7FA6" w:rsidRPr="00147048" w:rsidRDefault="00F17B0A" w:rsidP="00F85D8D">
                            <w:pPr>
                              <w:rPr>
                                <w:sz w:val="16"/>
                                <w:szCs w:val="16"/>
                              </w:rPr>
                            </w:pPr>
                            <w:r>
                              <w:rPr>
                                <w:sz w:val="16"/>
                                <w:szCs w:val="16"/>
                              </w:rPr>
                              <w:t xml:space="preserve">In the last year (Sept 22 – Aug 23) </w:t>
                            </w:r>
                            <w:r w:rsidR="006E7FA6">
                              <w:rPr>
                                <w:sz w:val="16"/>
                                <w:szCs w:val="16"/>
                              </w:rPr>
                              <w:t>Salisbury CPT area ha</w:t>
                            </w:r>
                            <w:r>
                              <w:rPr>
                                <w:sz w:val="16"/>
                                <w:szCs w:val="16"/>
                              </w:rPr>
                              <w:t>d</w:t>
                            </w:r>
                            <w:r w:rsidR="006E7FA6">
                              <w:rPr>
                                <w:sz w:val="16"/>
                                <w:szCs w:val="16"/>
                              </w:rPr>
                              <w:t xml:space="preserve"> the second highest levels of knife crime</w:t>
                            </w:r>
                            <w:r w:rsidR="00F14A34">
                              <w:rPr>
                                <w:sz w:val="16"/>
                                <w:szCs w:val="16"/>
                              </w:rPr>
                              <w:t xml:space="preserve"> in Wiltshire County</w:t>
                            </w:r>
                            <w:r w:rsidR="008150CF">
                              <w:rPr>
                                <w:sz w:val="16"/>
                                <w:szCs w:val="16"/>
                              </w:rPr>
                              <w:t>, or 3</w:t>
                            </w:r>
                            <w:r w:rsidR="008150CF" w:rsidRPr="008150CF">
                              <w:rPr>
                                <w:sz w:val="16"/>
                                <w:szCs w:val="16"/>
                                <w:vertAlign w:val="superscript"/>
                              </w:rPr>
                              <w:t>rd</w:t>
                            </w:r>
                            <w:r w:rsidR="008150CF">
                              <w:rPr>
                                <w:sz w:val="16"/>
                                <w:szCs w:val="16"/>
                              </w:rPr>
                              <w:t xml:space="preserve"> highest in the PFA</w:t>
                            </w:r>
                            <w:r w:rsidR="000C6018">
                              <w:rPr>
                                <w:sz w:val="16"/>
                                <w:szCs w:val="16"/>
                              </w:rPr>
                              <w:t xml:space="preserve">; between Sept 22 – Aug 23 </w:t>
                            </w:r>
                            <w:r w:rsidR="00AB4153">
                              <w:rPr>
                                <w:sz w:val="16"/>
                                <w:szCs w:val="16"/>
                              </w:rPr>
                              <w:t xml:space="preserve">it had 9% of the PFA’s knife crime </w:t>
                            </w:r>
                            <w:r w:rsidR="0038534B">
                              <w:rPr>
                                <w:sz w:val="16"/>
                                <w:szCs w:val="16"/>
                              </w:rPr>
                              <w:t xml:space="preserve">which represented 32 crimes, up from 15 in the previous year (Sept 21 – Aug 22). </w:t>
                            </w:r>
                            <w:r w:rsidR="00301EF2">
                              <w:rPr>
                                <w:sz w:val="16"/>
                                <w:szCs w:val="16"/>
                              </w:rPr>
                              <w:t>20 of the 32 knife crimes fell into the Violence With Injury category</w:t>
                            </w:r>
                            <w:r w:rsidR="00F227D4">
                              <w:rPr>
                                <w:sz w:val="16"/>
                                <w:szCs w:val="16"/>
                              </w:rPr>
                              <w:t>, with most being Actual Bodily Harm offences</w:t>
                            </w:r>
                            <w:r w:rsidR="003B6FE8">
                              <w:rPr>
                                <w:sz w:val="16"/>
                                <w:szCs w:val="16"/>
                              </w:rPr>
                              <w:t xml:space="preserve"> and 6 were robbery</w:t>
                            </w:r>
                            <w:r w:rsidR="00C0211B">
                              <w:rPr>
                                <w:sz w:val="16"/>
                                <w:szCs w:val="16"/>
                              </w:rPr>
                              <w:t>.</w:t>
                            </w:r>
                            <w:r w:rsidR="00297282">
                              <w:rPr>
                                <w:sz w:val="16"/>
                                <w:szCs w:val="16"/>
                              </w:rPr>
                              <w:t xml:space="preserve"> 8 or 25% of the 32 knife crime offences in this CPT area had a domestic abuse flag, indicating it related to a domestic abuse incident.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7AFF5" id="_x0000_s1032" type="#_x0000_t202" style="position:absolute;margin-left:219.55pt;margin-top:27.8pt;width:347.75pt;height:310.8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">
                <v:textbox>
                  <w:txbxContent>
                    <w:p w14:paraId="0A919A80" w14:textId="1829C6BA" w:rsidR="00F85D8D" w:rsidRPr="00B71B36" w:rsidRDefault="00F85D8D" w:rsidP="00F85D8D">
                      <w:pPr>
                        <w:rPr>
                          <w:b/>
                          <w:bCs/>
                        </w:rPr>
                      </w:pPr>
                      <w:r w:rsidRPr="00B71B36">
                        <w:rPr>
                          <w:b/>
                          <w:bCs/>
                        </w:rPr>
                        <w:t>Salisbury</w:t>
                      </w:r>
                      <w:r w:rsidR="00372FFC" w:rsidRPr="00B71B36">
                        <w:rPr>
                          <w:b/>
                          <w:bCs/>
                        </w:rPr>
                        <w:t xml:space="preserve"> (CPT Area, </w:t>
                      </w:r>
                      <w:r w:rsidR="00372FFC" w:rsidRPr="00B71B36">
                        <w:rPr>
                          <w:b/>
                          <w:bCs/>
                        </w:rPr>
                        <w:t>incl Southern Wiltshire &amp; Wilton)</w:t>
                      </w:r>
                    </w:p>
                    <w:p w14:paraId="077ED162" w14:textId="33B8200C" w:rsidR="00C733C8" w:rsidRDefault="00C733C8" w:rsidP="00997BC4">
                      <w:pPr>
                        <w:rPr>
                          <w:sz w:val="16"/>
                          <w:szCs w:val="16"/>
                        </w:rPr>
                      </w:pPr>
                      <w:r w:rsidRPr="00147048">
                        <w:rPr>
                          <w:sz w:val="16"/>
                          <w:szCs w:val="16"/>
                        </w:rPr>
                        <w:t>Th</w:t>
                      </w:r>
                      <w:r w:rsidR="00EB7B7B">
                        <w:rPr>
                          <w:sz w:val="16"/>
                          <w:szCs w:val="16"/>
                        </w:rPr>
                        <w:t>is is the</w:t>
                      </w:r>
                      <w:r w:rsidRPr="00147048">
                        <w:rPr>
                          <w:sz w:val="16"/>
                          <w:szCs w:val="16"/>
                        </w:rPr>
                        <w:t xml:space="preserve"> only city </w:t>
                      </w:r>
                      <w:r w:rsidR="006E6F0C" w:rsidRPr="00147048">
                        <w:rPr>
                          <w:sz w:val="16"/>
                          <w:szCs w:val="16"/>
                        </w:rPr>
                        <w:t>and lar</w:t>
                      </w:r>
                      <w:r w:rsidR="003C01C1" w:rsidRPr="00147048">
                        <w:rPr>
                          <w:sz w:val="16"/>
                          <w:szCs w:val="16"/>
                        </w:rPr>
                        <w:t>g</w:t>
                      </w:r>
                      <w:r w:rsidR="006E6F0C" w:rsidRPr="00147048">
                        <w:rPr>
                          <w:sz w:val="16"/>
                          <w:szCs w:val="16"/>
                        </w:rPr>
                        <w:t xml:space="preserve">est urban settlement </w:t>
                      </w:r>
                      <w:r w:rsidRPr="00147048">
                        <w:rPr>
                          <w:sz w:val="16"/>
                          <w:szCs w:val="16"/>
                        </w:rPr>
                        <w:t>in</w:t>
                      </w:r>
                      <w:r w:rsidR="006E6F0C" w:rsidRPr="00147048">
                        <w:rPr>
                          <w:sz w:val="16"/>
                          <w:szCs w:val="16"/>
                        </w:rPr>
                        <w:t xml:space="preserve"> the Wiltshire </w:t>
                      </w:r>
                      <w:r w:rsidR="003C01C1" w:rsidRPr="00147048">
                        <w:rPr>
                          <w:sz w:val="16"/>
                          <w:szCs w:val="16"/>
                        </w:rPr>
                        <w:t>County, though only the 3</w:t>
                      </w:r>
                      <w:r w:rsidR="003C01C1" w:rsidRPr="00147048">
                        <w:rPr>
                          <w:sz w:val="16"/>
                          <w:szCs w:val="16"/>
                          <w:vertAlign w:val="superscript"/>
                        </w:rPr>
                        <w:t>rd</w:t>
                      </w:r>
                      <w:r w:rsidR="003C01C1" w:rsidRPr="00147048">
                        <w:rPr>
                          <w:sz w:val="16"/>
                          <w:szCs w:val="16"/>
                        </w:rPr>
                        <w:t xml:space="preserve"> most populated area. </w:t>
                      </w:r>
                      <w:r w:rsidR="00661C6C" w:rsidRPr="00147048">
                        <w:rPr>
                          <w:sz w:val="16"/>
                          <w:szCs w:val="16"/>
                        </w:rPr>
                        <w:t>Population 43,141</w:t>
                      </w:r>
                      <w:r w:rsidR="002F08DC" w:rsidRPr="00147048">
                        <w:rPr>
                          <w:sz w:val="16"/>
                          <w:szCs w:val="16"/>
                        </w:rPr>
                        <w:t>, 21% are U18</w:t>
                      </w:r>
                      <w:r w:rsidR="00FF01FF" w:rsidRPr="00147048">
                        <w:rPr>
                          <w:sz w:val="16"/>
                          <w:szCs w:val="16"/>
                        </w:rPr>
                        <w:t xml:space="preserve">, 30% live in the </w:t>
                      </w:r>
                      <w:r w:rsidR="00E83260" w:rsidRPr="00147048">
                        <w:rPr>
                          <w:sz w:val="16"/>
                          <w:szCs w:val="16"/>
                        </w:rPr>
                        <w:t xml:space="preserve">bottom 2 (out of 5) deprivation categories. </w:t>
                      </w:r>
                      <w:r w:rsidR="00997BC4" w:rsidRPr="00997BC4">
                        <w:rPr>
                          <w:sz w:val="16"/>
                          <w:szCs w:val="16"/>
                        </w:rPr>
                        <w:t>13% of pupils in</w:t>
                      </w:r>
                      <w:r w:rsidR="00997BC4">
                        <w:rPr>
                          <w:sz w:val="16"/>
                          <w:szCs w:val="16"/>
                        </w:rPr>
                        <w:t xml:space="preserve"> </w:t>
                      </w:r>
                      <w:r w:rsidR="00997BC4" w:rsidRPr="00997BC4">
                        <w:rPr>
                          <w:sz w:val="16"/>
                          <w:szCs w:val="16"/>
                        </w:rPr>
                        <w:t>Salisbury Community Area have</w:t>
                      </w:r>
                      <w:r w:rsidR="00997BC4">
                        <w:rPr>
                          <w:sz w:val="16"/>
                          <w:szCs w:val="16"/>
                        </w:rPr>
                        <w:t xml:space="preserve"> </w:t>
                      </w:r>
                      <w:r w:rsidR="00997BC4" w:rsidRPr="00997BC4">
                        <w:rPr>
                          <w:sz w:val="16"/>
                          <w:szCs w:val="16"/>
                        </w:rPr>
                        <w:t>either an Education, Health and</w:t>
                      </w:r>
                      <w:r w:rsidR="00997BC4">
                        <w:rPr>
                          <w:sz w:val="16"/>
                          <w:szCs w:val="16"/>
                        </w:rPr>
                        <w:t xml:space="preserve"> </w:t>
                      </w:r>
                      <w:r w:rsidR="00997BC4" w:rsidRPr="00997BC4">
                        <w:rPr>
                          <w:sz w:val="16"/>
                          <w:szCs w:val="16"/>
                        </w:rPr>
                        <w:t>Care Plan or Special</w:t>
                      </w:r>
                      <w:r w:rsidR="00997BC4">
                        <w:rPr>
                          <w:sz w:val="16"/>
                          <w:szCs w:val="16"/>
                        </w:rPr>
                        <w:t xml:space="preserve"> </w:t>
                      </w:r>
                      <w:r w:rsidR="00997BC4" w:rsidRPr="00997BC4">
                        <w:rPr>
                          <w:sz w:val="16"/>
                          <w:szCs w:val="16"/>
                        </w:rPr>
                        <w:t>Educational Needs.</w:t>
                      </w:r>
                    </w:p>
                    <w:p w14:paraId="37F0B4B0" w14:textId="77777777" w:rsidR="0048344C" w:rsidRDefault="00C93C66" w:rsidP="00F85D8D">
                      <w:pPr>
                        <w:rPr>
                          <w:sz w:val="16"/>
                          <w:szCs w:val="16"/>
                        </w:rPr>
                      </w:pPr>
                      <w:r>
                        <w:rPr>
                          <w:sz w:val="16"/>
                          <w:szCs w:val="16"/>
                        </w:rPr>
                        <w:t>This CPT area has 12%</w:t>
                      </w:r>
                      <w:r w:rsidR="007C5B22">
                        <w:rPr>
                          <w:sz w:val="16"/>
                          <w:szCs w:val="16"/>
                        </w:rPr>
                        <w:t xml:space="preserve"> (1375)</w:t>
                      </w:r>
                      <w:r>
                        <w:rPr>
                          <w:sz w:val="16"/>
                          <w:szCs w:val="16"/>
                        </w:rPr>
                        <w:t xml:space="preserve"> of the PFA’s VAP offences</w:t>
                      </w:r>
                      <w:r w:rsidR="00950B5F">
                        <w:rPr>
                          <w:sz w:val="16"/>
                          <w:szCs w:val="16"/>
                        </w:rPr>
                        <w:t xml:space="preserve"> and 12%</w:t>
                      </w:r>
                      <w:r w:rsidR="00D843ED">
                        <w:rPr>
                          <w:sz w:val="16"/>
                          <w:szCs w:val="16"/>
                        </w:rPr>
                        <w:t xml:space="preserve"> (476)</w:t>
                      </w:r>
                      <w:r w:rsidR="00950B5F">
                        <w:rPr>
                          <w:sz w:val="16"/>
                          <w:szCs w:val="16"/>
                        </w:rPr>
                        <w:t xml:space="preserve"> of the PFA’s Violence With Injury offences</w:t>
                      </w:r>
                      <w:r w:rsidR="007C5B22">
                        <w:rPr>
                          <w:sz w:val="16"/>
                          <w:szCs w:val="16"/>
                        </w:rPr>
                        <w:t xml:space="preserve"> (Sept 22 – Aug 23). </w:t>
                      </w:r>
                      <w:r w:rsidR="004B6989">
                        <w:rPr>
                          <w:sz w:val="16"/>
                          <w:szCs w:val="16"/>
                        </w:rPr>
                        <w:t xml:space="preserve">Or 20% of Wiltshire County’s VAP offences, and </w:t>
                      </w:r>
                      <w:r w:rsidR="000837E4">
                        <w:rPr>
                          <w:sz w:val="16"/>
                          <w:szCs w:val="16"/>
                        </w:rPr>
                        <w:t xml:space="preserve">19% of County’s Violence With Injury offences. </w:t>
                      </w:r>
                    </w:p>
                    <w:p w14:paraId="17B82F98" w14:textId="097711C0" w:rsidR="00C93C66" w:rsidRDefault="00364AAB" w:rsidP="00F85D8D">
                      <w:pPr>
                        <w:rPr>
                          <w:sz w:val="16"/>
                          <w:szCs w:val="16"/>
                        </w:rPr>
                      </w:pPr>
                      <w:r>
                        <w:rPr>
                          <w:sz w:val="16"/>
                          <w:szCs w:val="16"/>
                        </w:rPr>
                        <w:t xml:space="preserve">Salisbury City Centre </w:t>
                      </w:r>
                      <w:r w:rsidR="006E7271">
                        <w:rPr>
                          <w:sz w:val="16"/>
                          <w:szCs w:val="16"/>
                        </w:rPr>
                        <w:t>(Policing) Beat area had the highest number of VAP offences and Violence With Injury offences</w:t>
                      </w:r>
                      <w:r w:rsidR="00D171F8">
                        <w:rPr>
                          <w:sz w:val="16"/>
                          <w:szCs w:val="16"/>
                        </w:rPr>
                        <w:t xml:space="preserve">. </w:t>
                      </w:r>
                    </w:p>
                    <w:p w14:paraId="381CAE42" w14:textId="2A2AA29A" w:rsidR="002C42DF" w:rsidRDefault="00D273AD" w:rsidP="00F85D8D">
                      <w:pPr>
                        <w:rPr>
                          <w:sz w:val="16"/>
                          <w:szCs w:val="16"/>
                        </w:rPr>
                      </w:pPr>
                      <w:r>
                        <w:rPr>
                          <w:sz w:val="16"/>
                          <w:szCs w:val="16"/>
                        </w:rPr>
                        <w:t>66% of</w:t>
                      </w:r>
                      <w:r w:rsidR="00602D66">
                        <w:rPr>
                          <w:sz w:val="16"/>
                          <w:szCs w:val="16"/>
                        </w:rPr>
                        <w:t xml:space="preserve"> VAP</w:t>
                      </w:r>
                      <w:r>
                        <w:rPr>
                          <w:sz w:val="16"/>
                          <w:szCs w:val="16"/>
                        </w:rPr>
                        <w:t xml:space="preserve"> offenders and suspects were male, 34% were female, this is the 2</w:t>
                      </w:r>
                      <w:r w:rsidRPr="00D273AD">
                        <w:rPr>
                          <w:sz w:val="16"/>
                          <w:szCs w:val="16"/>
                          <w:vertAlign w:val="superscript"/>
                        </w:rPr>
                        <w:t>nd</w:t>
                      </w:r>
                      <w:r>
                        <w:rPr>
                          <w:sz w:val="16"/>
                          <w:szCs w:val="16"/>
                        </w:rPr>
                        <w:t xml:space="preserve"> lowest portion of female offenders in the PFA</w:t>
                      </w:r>
                      <w:r w:rsidR="006C1ABC">
                        <w:rPr>
                          <w:sz w:val="16"/>
                          <w:szCs w:val="16"/>
                        </w:rPr>
                        <w:t xml:space="preserve"> (Sept21-Aug23)</w:t>
                      </w:r>
                      <w:r w:rsidR="001D12B9">
                        <w:rPr>
                          <w:sz w:val="16"/>
                          <w:szCs w:val="16"/>
                        </w:rPr>
                        <w:t xml:space="preserve">. </w:t>
                      </w:r>
                      <w:r w:rsidR="009D021E">
                        <w:rPr>
                          <w:sz w:val="16"/>
                          <w:szCs w:val="16"/>
                        </w:rPr>
                        <w:t xml:space="preserve">For Violence With Injury however, </w:t>
                      </w:r>
                      <w:r w:rsidR="00E61D38">
                        <w:rPr>
                          <w:sz w:val="16"/>
                          <w:szCs w:val="16"/>
                        </w:rPr>
                        <w:t xml:space="preserve">proportionally less (30%) were female. </w:t>
                      </w:r>
                    </w:p>
                    <w:p w14:paraId="58A5D502" w14:textId="6DB6F9E7" w:rsidR="00C70B6C" w:rsidRDefault="00C70B6C" w:rsidP="00F85D8D">
                      <w:pPr>
                        <w:rPr>
                          <w:sz w:val="16"/>
                          <w:szCs w:val="16"/>
                        </w:rPr>
                      </w:pPr>
                      <w:r>
                        <w:rPr>
                          <w:sz w:val="16"/>
                          <w:szCs w:val="16"/>
                        </w:rPr>
                        <w:t>2</w:t>
                      </w:r>
                      <w:r w:rsidR="00B82355">
                        <w:rPr>
                          <w:sz w:val="16"/>
                          <w:szCs w:val="16"/>
                        </w:rPr>
                        <w:t>3</w:t>
                      </w:r>
                      <w:r>
                        <w:rPr>
                          <w:sz w:val="16"/>
                          <w:szCs w:val="16"/>
                        </w:rPr>
                        <w:t xml:space="preserve">% of </w:t>
                      </w:r>
                      <w:r w:rsidR="002B4147">
                        <w:rPr>
                          <w:sz w:val="16"/>
                          <w:szCs w:val="16"/>
                        </w:rPr>
                        <w:t>VAP suspects and offenders in this CPT were U18</w:t>
                      </w:r>
                      <w:r w:rsidR="006353E3">
                        <w:rPr>
                          <w:sz w:val="16"/>
                          <w:szCs w:val="16"/>
                        </w:rPr>
                        <w:t xml:space="preserve"> and another 1</w:t>
                      </w:r>
                      <w:r w:rsidR="00B82355">
                        <w:rPr>
                          <w:sz w:val="16"/>
                          <w:szCs w:val="16"/>
                        </w:rPr>
                        <w:t>1</w:t>
                      </w:r>
                      <w:r w:rsidR="006353E3">
                        <w:rPr>
                          <w:sz w:val="16"/>
                          <w:szCs w:val="16"/>
                        </w:rPr>
                        <w:t>% were 18-24</w:t>
                      </w:r>
                      <w:r w:rsidR="00CC23D9">
                        <w:rPr>
                          <w:sz w:val="16"/>
                          <w:szCs w:val="16"/>
                        </w:rPr>
                        <w:t>.</w:t>
                      </w:r>
                      <w:r w:rsidR="002B4147">
                        <w:rPr>
                          <w:sz w:val="16"/>
                          <w:szCs w:val="16"/>
                        </w:rPr>
                        <w:t xml:space="preserve"> 2</w:t>
                      </w:r>
                      <w:r w:rsidR="00762EDE">
                        <w:rPr>
                          <w:sz w:val="16"/>
                          <w:szCs w:val="16"/>
                        </w:rPr>
                        <w:t>0</w:t>
                      </w:r>
                      <w:r w:rsidR="002B4147">
                        <w:rPr>
                          <w:sz w:val="16"/>
                          <w:szCs w:val="16"/>
                        </w:rPr>
                        <w:t>% of the Violence With Injury suspects and offenders</w:t>
                      </w:r>
                      <w:r w:rsidR="00CC23D9">
                        <w:rPr>
                          <w:sz w:val="16"/>
                          <w:szCs w:val="16"/>
                        </w:rPr>
                        <w:t xml:space="preserve"> were U18 and another 1</w:t>
                      </w:r>
                      <w:r w:rsidR="00762EDE">
                        <w:rPr>
                          <w:sz w:val="16"/>
                          <w:szCs w:val="16"/>
                        </w:rPr>
                        <w:t>2</w:t>
                      </w:r>
                      <w:r w:rsidR="00CC23D9">
                        <w:rPr>
                          <w:sz w:val="16"/>
                          <w:szCs w:val="16"/>
                        </w:rPr>
                        <w:t>% were 18-24</w:t>
                      </w:r>
                      <w:r w:rsidR="004E1D00">
                        <w:rPr>
                          <w:sz w:val="16"/>
                          <w:szCs w:val="16"/>
                        </w:rPr>
                        <w:t xml:space="preserve"> (Sept2</w:t>
                      </w:r>
                      <w:r w:rsidR="00762EDE">
                        <w:rPr>
                          <w:sz w:val="16"/>
                          <w:szCs w:val="16"/>
                        </w:rPr>
                        <w:t>2</w:t>
                      </w:r>
                      <w:r w:rsidR="004E1D00">
                        <w:rPr>
                          <w:sz w:val="16"/>
                          <w:szCs w:val="16"/>
                        </w:rPr>
                        <w:t>-Aug23)</w:t>
                      </w:r>
                      <w:r w:rsidR="002B4147">
                        <w:rPr>
                          <w:sz w:val="16"/>
                          <w:szCs w:val="16"/>
                        </w:rPr>
                        <w:t>.</w:t>
                      </w:r>
                    </w:p>
                    <w:p w14:paraId="652020B3" w14:textId="13C1F1E0" w:rsidR="004C0C4F" w:rsidRDefault="004C0C4F" w:rsidP="00F85D8D">
                      <w:pPr>
                        <w:rPr>
                          <w:sz w:val="16"/>
                          <w:szCs w:val="16"/>
                        </w:rPr>
                      </w:pPr>
                      <w:r>
                        <w:rPr>
                          <w:sz w:val="16"/>
                          <w:szCs w:val="16"/>
                        </w:rPr>
                        <w:t xml:space="preserve">90% of VAP offenders were </w:t>
                      </w:r>
                      <w:r w:rsidR="00260350">
                        <w:rPr>
                          <w:sz w:val="16"/>
                          <w:szCs w:val="16"/>
                        </w:rPr>
                        <w:t>defined their ethnicity as White British</w:t>
                      </w:r>
                      <w:r w:rsidR="00754FA9">
                        <w:rPr>
                          <w:sz w:val="16"/>
                          <w:szCs w:val="16"/>
                        </w:rPr>
                        <w:t xml:space="preserve"> (Sept22-Aug23).</w:t>
                      </w:r>
                    </w:p>
                    <w:p w14:paraId="706CCFF6" w14:textId="121D4064" w:rsidR="006E7FA6" w:rsidRPr="00147048" w:rsidRDefault="00F17B0A" w:rsidP="00F85D8D">
                      <w:pPr>
                        <w:rPr>
                          <w:sz w:val="16"/>
                          <w:szCs w:val="16"/>
                        </w:rPr>
                      </w:pPr>
                      <w:r>
                        <w:rPr>
                          <w:sz w:val="16"/>
                          <w:szCs w:val="16"/>
                        </w:rPr>
                        <w:t xml:space="preserve">In the last year (Sept 22 – Aug 23) </w:t>
                      </w:r>
                      <w:r w:rsidR="006E7FA6">
                        <w:rPr>
                          <w:sz w:val="16"/>
                          <w:szCs w:val="16"/>
                        </w:rPr>
                        <w:t>Salisbury CPT area ha</w:t>
                      </w:r>
                      <w:r>
                        <w:rPr>
                          <w:sz w:val="16"/>
                          <w:szCs w:val="16"/>
                        </w:rPr>
                        <w:t>d</w:t>
                      </w:r>
                      <w:r w:rsidR="006E7FA6">
                        <w:rPr>
                          <w:sz w:val="16"/>
                          <w:szCs w:val="16"/>
                        </w:rPr>
                        <w:t xml:space="preserve"> the second highest levels of knife crime</w:t>
                      </w:r>
                      <w:r w:rsidR="00F14A34">
                        <w:rPr>
                          <w:sz w:val="16"/>
                          <w:szCs w:val="16"/>
                        </w:rPr>
                        <w:t xml:space="preserve"> in Wiltshire County</w:t>
                      </w:r>
                      <w:r w:rsidR="008150CF">
                        <w:rPr>
                          <w:sz w:val="16"/>
                          <w:szCs w:val="16"/>
                        </w:rPr>
                        <w:t>, or 3</w:t>
                      </w:r>
                      <w:r w:rsidR="008150CF" w:rsidRPr="008150CF">
                        <w:rPr>
                          <w:sz w:val="16"/>
                          <w:szCs w:val="16"/>
                          <w:vertAlign w:val="superscript"/>
                        </w:rPr>
                        <w:t>rd</w:t>
                      </w:r>
                      <w:r w:rsidR="008150CF">
                        <w:rPr>
                          <w:sz w:val="16"/>
                          <w:szCs w:val="16"/>
                        </w:rPr>
                        <w:t xml:space="preserve"> highest in the PFA</w:t>
                      </w:r>
                      <w:r w:rsidR="000C6018">
                        <w:rPr>
                          <w:sz w:val="16"/>
                          <w:szCs w:val="16"/>
                        </w:rPr>
                        <w:t xml:space="preserve">; between Sept 22 – Aug 23 </w:t>
                      </w:r>
                      <w:r w:rsidR="00AB4153">
                        <w:rPr>
                          <w:sz w:val="16"/>
                          <w:szCs w:val="16"/>
                        </w:rPr>
                        <w:t xml:space="preserve">it had 9% of the PFA’s knife crime </w:t>
                      </w:r>
                      <w:r w:rsidR="0038534B">
                        <w:rPr>
                          <w:sz w:val="16"/>
                          <w:szCs w:val="16"/>
                        </w:rPr>
                        <w:t xml:space="preserve">which represented 32 crimes, up from 15 in the previous year (Sept 21 – Aug 22). </w:t>
                      </w:r>
                      <w:r w:rsidR="00301EF2">
                        <w:rPr>
                          <w:sz w:val="16"/>
                          <w:szCs w:val="16"/>
                        </w:rPr>
                        <w:t>20 of the 32 knife crimes fell into the Violence With Injury category</w:t>
                      </w:r>
                      <w:r w:rsidR="00F227D4">
                        <w:rPr>
                          <w:sz w:val="16"/>
                          <w:szCs w:val="16"/>
                        </w:rPr>
                        <w:t>, with most being Actual Bodily Harm offences</w:t>
                      </w:r>
                      <w:r w:rsidR="003B6FE8">
                        <w:rPr>
                          <w:sz w:val="16"/>
                          <w:szCs w:val="16"/>
                        </w:rPr>
                        <w:t xml:space="preserve"> and 6 were robbery</w:t>
                      </w:r>
                      <w:r w:rsidR="00C0211B">
                        <w:rPr>
                          <w:sz w:val="16"/>
                          <w:szCs w:val="16"/>
                        </w:rPr>
                        <w:t>.</w:t>
                      </w:r>
                      <w:r w:rsidR="00297282">
                        <w:rPr>
                          <w:sz w:val="16"/>
                          <w:szCs w:val="16"/>
                        </w:rPr>
                        <w:t xml:space="preserve"> 8 or 25% of the 32 knife crime offences in this CPT area had a domestic abuse flag, indicating it related to a domestic abuse incident. </w:t>
                      </w:r>
                    </w:p>
                  </w:txbxContent>
                </v:textbox>
                <w10:wrap type="square" anchorx="page"/>
              </v:shape>
            </w:pict>
          </mc:Fallback>
        </mc:AlternateContent>
      </w:r>
    </w:p>
    <w:p w14:paraId="6ED09FA5" w14:textId="49F7B54E" w:rsidR="002B6C28" w:rsidRDefault="006D4233">
      <w:r>
        <w:rPr>
          <w:noProof/>
        </w:rPr>
        <mc:AlternateContent>
          <mc:Choice Requires="wps">
            <w:drawing>
              <wp:anchor distT="0" distB="0" distL="114300" distR="114300" simplePos="0" relativeHeight="251663872" behindDoc="0" locked="0" layoutInCell="1" allowOverlap="1" wp14:anchorId="0A1DE39D" wp14:editId="7BEE1B8F">
                <wp:simplePos x="0" y="0"/>
                <wp:positionH relativeFrom="margin">
                  <wp:align>left</wp:align>
                </wp:positionH>
                <wp:positionV relativeFrom="paragraph">
                  <wp:posOffset>2131387</wp:posOffset>
                </wp:positionV>
                <wp:extent cx="2127086" cy="2381061"/>
                <wp:effectExtent l="0" t="0" r="26035" b="19685"/>
                <wp:wrapNone/>
                <wp:docPr id="1" name="Text Box 1"/>
                <wp:cNvGraphicFramePr/>
                <a:graphic xmlns:a="http://schemas.openxmlformats.org/drawingml/2006/main">
                  <a:graphicData uri="http://schemas.microsoft.com/office/word/2010/wordprocessingShape">
                    <wps:wsp>
                      <wps:cNvSpPr txBox="1"/>
                      <wps:spPr>
                        <a:xfrm>
                          <a:off x="0" y="0"/>
                          <a:ext cx="2127086" cy="2381061"/>
                        </a:xfrm>
                        <a:prstGeom prst="rect">
                          <a:avLst/>
                        </a:prstGeom>
                        <a:solidFill>
                          <a:schemeClr val="lt1"/>
                        </a:solidFill>
                        <a:ln w="6350">
                          <a:solidFill>
                            <a:prstClr val="black"/>
                          </a:solidFill>
                        </a:ln>
                      </wps:spPr>
                      <wps:txbx>
                        <w:txbxContent>
                          <w:p w14:paraId="3657D5D7" w14:textId="77777777" w:rsidR="00D1521C" w:rsidRPr="00B71B36" w:rsidRDefault="00D1521C" w:rsidP="00D1521C">
                            <w:pPr>
                              <w:rPr>
                                <w:b/>
                                <w:bCs/>
                              </w:rPr>
                            </w:pPr>
                            <w:r w:rsidRPr="00B71B36">
                              <w:rPr>
                                <w:b/>
                                <w:bCs/>
                              </w:rPr>
                              <w:t xml:space="preserve">Warminster (CPT Area, </w:t>
                            </w:r>
                            <w:r w:rsidRPr="00B71B36">
                              <w:rPr>
                                <w:b/>
                                <w:bCs/>
                              </w:rPr>
                              <w:t>inclu Mere, Westbury, Tisbury)</w:t>
                            </w:r>
                          </w:p>
                          <w:p w14:paraId="5C7F640E" w14:textId="77777777" w:rsidR="00D1521C" w:rsidRDefault="00D1521C" w:rsidP="00D1521C">
                            <w:pPr>
                              <w:rPr>
                                <w:sz w:val="16"/>
                                <w:szCs w:val="16"/>
                              </w:rPr>
                            </w:pPr>
                            <w:r w:rsidRPr="001F72B8">
                              <w:rPr>
                                <w:sz w:val="16"/>
                                <w:szCs w:val="16"/>
                              </w:rPr>
                              <w:t>Population of 58,647. 19% are U18. 12% of the pop. Live in the bottom 2 (out of 5) national deprivation categories.</w:t>
                            </w:r>
                          </w:p>
                          <w:p w14:paraId="1E2E5EFB" w14:textId="1F3689EB" w:rsidR="00D1521C" w:rsidRDefault="00D1521C" w:rsidP="00D1521C">
                            <w:pPr>
                              <w:rPr>
                                <w:sz w:val="16"/>
                                <w:szCs w:val="16"/>
                              </w:rPr>
                            </w:pPr>
                            <w:r>
                              <w:rPr>
                                <w:sz w:val="16"/>
                                <w:szCs w:val="16"/>
                              </w:rPr>
                              <w:t>Has</w:t>
                            </w:r>
                            <w:r w:rsidR="0080278C">
                              <w:rPr>
                                <w:sz w:val="16"/>
                                <w:szCs w:val="16"/>
                              </w:rPr>
                              <w:t xml:space="preserve"> 10% of the VAP offences and 10% of the Violence With injury offences</w:t>
                            </w:r>
                            <w:r w:rsidR="006A6DE6">
                              <w:rPr>
                                <w:sz w:val="16"/>
                                <w:szCs w:val="16"/>
                              </w:rPr>
                              <w:t xml:space="preserve"> and 2% of the knife crime offences</w:t>
                            </w:r>
                            <w:r w:rsidR="0080278C">
                              <w:rPr>
                                <w:sz w:val="16"/>
                                <w:szCs w:val="16"/>
                              </w:rPr>
                              <w:t xml:space="preserve"> in the PFA</w:t>
                            </w:r>
                            <w:r w:rsidR="0063070B">
                              <w:rPr>
                                <w:sz w:val="16"/>
                                <w:szCs w:val="16"/>
                              </w:rPr>
                              <w:t>, making it the 3</w:t>
                            </w:r>
                            <w:r w:rsidR="0063070B" w:rsidRPr="0063070B">
                              <w:rPr>
                                <w:sz w:val="16"/>
                                <w:szCs w:val="16"/>
                                <w:vertAlign w:val="superscript"/>
                              </w:rPr>
                              <w:t>rd</w:t>
                            </w:r>
                            <w:r w:rsidR="0063070B">
                              <w:rPr>
                                <w:sz w:val="16"/>
                                <w:szCs w:val="16"/>
                              </w:rPr>
                              <w:t xml:space="preserve"> lowest from the bottom CPT area </w:t>
                            </w:r>
                            <w:r w:rsidR="006A6DE6">
                              <w:rPr>
                                <w:sz w:val="16"/>
                                <w:szCs w:val="16"/>
                              </w:rPr>
                              <w:t>for violence and 2</w:t>
                            </w:r>
                            <w:r w:rsidR="006A6DE6" w:rsidRPr="006A6DE6">
                              <w:rPr>
                                <w:sz w:val="16"/>
                                <w:szCs w:val="16"/>
                                <w:vertAlign w:val="superscript"/>
                              </w:rPr>
                              <w:t>nd</w:t>
                            </w:r>
                            <w:r w:rsidR="006A6DE6">
                              <w:rPr>
                                <w:sz w:val="16"/>
                                <w:szCs w:val="16"/>
                              </w:rPr>
                              <w:t xml:space="preserve"> lowest for knife crime </w:t>
                            </w:r>
                            <w:r w:rsidR="0063070B">
                              <w:rPr>
                                <w:sz w:val="16"/>
                                <w:szCs w:val="16"/>
                              </w:rPr>
                              <w:t>(Sept22-Aug23).</w:t>
                            </w:r>
                          </w:p>
                          <w:p w14:paraId="040C72D8" w14:textId="1D2B3FAD" w:rsidR="00015763" w:rsidRPr="00015763" w:rsidRDefault="00580484" w:rsidP="00D1521C">
                            <w:pPr>
                              <w:rPr>
                                <w:sz w:val="16"/>
                                <w:szCs w:val="16"/>
                              </w:rPr>
                            </w:pPr>
                            <w:r>
                              <w:rPr>
                                <w:sz w:val="16"/>
                                <w:szCs w:val="16"/>
                              </w:rPr>
                              <w:t>6</w:t>
                            </w:r>
                            <w:r w:rsidR="006F55F1">
                              <w:rPr>
                                <w:sz w:val="16"/>
                                <w:szCs w:val="16"/>
                              </w:rPr>
                              <w:t>1</w:t>
                            </w:r>
                            <w:r>
                              <w:rPr>
                                <w:sz w:val="16"/>
                                <w:szCs w:val="16"/>
                              </w:rPr>
                              <w:t xml:space="preserve">% of VAP suspects and offenders were male and were </w:t>
                            </w:r>
                            <w:r w:rsidR="003A7088">
                              <w:rPr>
                                <w:sz w:val="16"/>
                                <w:szCs w:val="16"/>
                              </w:rPr>
                              <w:t>3</w:t>
                            </w:r>
                            <w:r w:rsidR="006F55F1">
                              <w:rPr>
                                <w:sz w:val="16"/>
                                <w:szCs w:val="16"/>
                              </w:rPr>
                              <w:t>9</w:t>
                            </w:r>
                            <w:r w:rsidR="003A7088">
                              <w:rPr>
                                <w:sz w:val="16"/>
                                <w:szCs w:val="16"/>
                              </w:rPr>
                              <w:t>% of female</w:t>
                            </w:r>
                            <w:r w:rsidR="00B71B36">
                              <w:rPr>
                                <w:sz w:val="16"/>
                                <w:szCs w:val="16"/>
                              </w:rPr>
                              <w:t xml:space="preserve">. For Violence With Injury offences, 69% were male.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DE39D" id="Text Box 1" o:spid="_x0000_s1033" type="#_x0000_t202" style="position:absolute;margin-left:0;margin-top:167.85pt;width:167.5pt;height:187.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" fillcolor="white [3201]" strokeweight=".5pt">
                <v:textbox>
                  <w:txbxContent>
                    <w:p w14:paraId="3657D5D7" w14:textId="77777777" w:rsidR="00D1521C" w:rsidRPr="00B71B36" w:rsidRDefault="00D1521C" w:rsidP="00D1521C">
                      <w:pPr>
                        <w:rPr>
                          <w:b/>
                          <w:bCs/>
                        </w:rPr>
                      </w:pPr>
                      <w:r w:rsidRPr="00B71B36">
                        <w:rPr>
                          <w:b/>
                          <w:bCs/>
                        </w:rPr>
                        <w:t xml:space="preserve">Warminster (CPT Area, </w:t>
                      </w:r>
                      <w:r w:rsidRPr="00B71B36">
                        <w:rPr>
                          <w:b/>
                          <w:bCs/>
                        </w:rPr>
                        <w:t>inclu Mere, Westbury, Tisbury)</w:t>
                      </w:r>
                    </w:p>
                    <w:p w14:paraId="5C7F640E" w14:textId="77777777" w:rsidR="00D1521C" w:rsidRDefault="00D1521C" w:rsidP="00D1521C">
                      <w:pPr>
                        <w:rPr>
                          <w:sz w:val="16"/>
                          <w:szCs w:val="16"/>
                        </w:rPr>
                      </w:pPr>
                      <w:r w:rsidRPr="001F72B8">
                        <w:rPr>
                          <w:sz w:val="16"/>
                          <w:szCs w:val="16"/>
                        </w:rPr>
                        <w:t>Population of 58,647. 19% are U18. 12% of the pop. Live in the bottom 2 (out of 5) national deprivation categories.</w:t>
                      </w:r>
                    </w:p>
                    <w:p w14:paraId="1E2E5EFB" w14:textId="1F3689EB" w:rsidR="00D1521C" w:rsidRDefault="00D1521C" w:rsidP="00D1521C">
                      <w:pPr>
                        <w:rPr>
                          <w:sz w:val="16"/>
                          <w:szCs w:val="16"/>
                        </w:rPr>
                      </w:pPr>
                      <w:r>
                        <w:rPr>
                          <w:sz w:val="16"/>
                          <w:szCs w:val="16"/>
                        </w:rPr>
                        <w:t>Has</w:t>
                      </w:r>
                      <w:r w:rsidR="0080278C">
                        <w:rPr>
                          <w:sz w:val="16"/>
                          <w:szCs w:val="16"/>
                        </w:rPr>
                        <w:t xml:space="preserve"> 10% of the VAP offences and 10% of the Violence With injury offences</w:t>
                      </w:r>
                      <w:r w:rsidR="006A6DE6">
                        <w:rPr>
                          <w:sz w:val="16"/>
                          <w:szCs w:val="16"/>
                        </w:rPr>
                        <w:t xml:space="preserve"> and 2% of the knife crime offences</w:t>
                      </w:r>
                      <w:r w:rsidR="0080278C">
                        <w:rPr>
                          <w:sz w:val="16"/>
                          <w:szCs w:val="16"/>
                        </w:rPr>
                        <w:t xml:space="preserve"> in the PFA</w:t>
                      </w:r>
                      <w:r w:rsidR="0063070B">
                        <w:rPr>
                          <w:sz w:val="16"/>
                          <w:szCs w:val="16"/>
                        </w:rPr>
                        <w:t>, making it the 3</w:t>
                      </w:r>
                      <w:r w:rsidR="0063070B" w:rsidRPr="0063070B">
                        <w:rPr>
                          <w:sz w:val="16"/>
                          <w:szCs w:val="16"/>
                          <w:vertAlign w:val="superscript"/>
                        </w:rPr>
                        <w:t>rd</w:t>
                      </w:r>
                      <w:r w:rsidR="0063070B">
                        <w:rPr>
                          <w:sz w:val="16"/>
                          <w:szCs w:val="16"/>
                        </w:rPr>
                        <w:t xml:space="preserve"> lowest from the bottom CPT area </w:t>
                      </w:r>
                      <w:r w:rsidR="006A6DE6">
                        <w:rPr>
                          <w:sz w:val="16"/>
                          <w:szCs w:val="16"/>
                        </w:rPr>
                        <w:t>for violence and 2</w:t>
                      </w:r>
                      <w:r w:rsidR="006A6DE6" w:rsidRPr="006A6DE6">
                        <w:rPr>
                          <w:sz w:val="16"/>
                          <w:szCs w:val="16"/>
                          <w:vertAlign w:val="superscript"/>
                        </w:rPr>
                        <w:t>nd</w:t>
                      </w:r>
                      <w:r w:rsidR="006A6DE6">
                        <w:rPr>
                          <w:sz w:val="16"/>
                          <w:szCs w:val="16"/>
                        </w:rPr>
                        <w:t xml:space="preserve"> lowest for knife crime </w:t>
                      </w:r>
                      <w:r w:rsidR="0063070B">
                        <w:rPr>
                          <w:sz w:val="16"/>
                          <w:szCs w:val="16"/>
                        </w:rPr>
                        <w:t>(Sept22-Aug23).</w:t>
                      </w:r>
                    </w:p>
                    <w:p w14:paraId="040C72D8" w14:textId="1D2B3FAD" w:rsidR="00015763" w:rsidRPr="00015763" w:rsidRDefault="00580484" w:rsidP="00D1521C">
                      <w:pPr>
                        <w:rPr>
                          <w:sz w:val="16"/>
                          <w:szCs w:val="16"/>
                        </w:rPr>
                      </w:pPr>
                      <w:r>
                        <w:rPr>
                          <w:sz w:val="16"/>
                          <w:szCs w:val="16"/>
                        </w:rPr>
                        <w:t>6</w:t>
                      </w:r>
                      <w:r w:rsidR="006F55F1">
                        <w:rPr>
                          <w:sz w:val="16"/>
                          <w:szCs w:val="16"/>
                        </w:rPr>
                        <w:t>1</w:t>
                      </w:r>
                      <w:r>
                        <w:rPr>
                          <w:sz w:val="16"/>
                          <w:szCs w:val="16"/>
                        </w:rPr>
                        <w:t xml:space="preserve">% of VAP suspects and offenders were male and were </w:t>
                      </w:r>
                      <w:r w:rsidR="003A7088">
                        <w:rPr>
                          <w:sz w:val="16"/>
                          <w:szCs w:val="16"/>
                        </w:rPr>
                        <w:t>3</w:t>
                      </w:r>
                      <w:r w:rsidR="006F55F1">
                        <w:rPr>
                          <w:sz w:val="16"/>
                          <w:szCs w:val="16"/>
                        </w:rPr>
                        <w:t>9</w:t>
                      </w:r>
                      <w:r w:rsidR="003A7088">
                        <w:rPr>
                          <w:sz w:val="16"/>
                          <w:szCs w:val="16"/>
                        </w:rPr>
                        <w:t>% of female</w:t>
                      </w:r>
                      <w:r w:rsidR="00B71B36">
                        <w:rPr>
                          <w:sz w:val="16"/>
                          <w:szCs w:val="16"/>
                        </w:rPr>
                        <w:t xml:space="preserve">. For Violence With Injury offences, 69% were male. </w:t>
                      </w:r>
                    </w:p>
                  </w:txbxContent>
                </v:textbox>
                <w10:wrap anchorx="margin"/>
              </v:shape>
            </w:pict>
          </mc:Fallback>
        </mc:AlternateContent>
      </w:r>
    </w:p>
    <w:p w14:paraId="5037AF87" w14:textId="34F969C2" w:rsidR="002B6C28" w:rsidRDefault="002B6C28"/>
    <w:p w14:paraId="26C29DBF" w14:textId="77777777" w:rsidR="006D4233" w:rsidRDefault="006D4233" w:rsidP="00370A10">
      <w:pPr>
        <w:rPr>
          <w:rFonts w:cstheme="minorHAnsi"/>
          <w:b/>
          <w:bCs/>
          <w:sz w:val="24"/>
          <w:szCs w:val="24"/>
          <w:u w:val="single"/>
        </w:rPr>
      </w:pPr>
    </w:p>
    <w:p w14:paraId="5DEFFDFA" w14:textId="77777777" w:rsidR="006D4233" w:rsidRDefault="006D4233" w:rsidP="00370A10">
      <w:pPr>
        <w:rPr>
          <w:rFonts w:cstheme="minorHAnsi"/>
          <w:b/>
          <w:bCs/>
          <w:sz w:val="24"/>
          <w:szCs w:val="24"/>
          <w:u w:val="single"/>
        </w:rPr>
      </w:pPr>
    </w:p>
    <w:p w14:paraId="29F092A0" w14:textId="77777777" w:rsidR="006D4233" w:rsidRDefault="006D4233" w:rsidP="00370A10">
      <w:pPr>
        <w:rPr>
          <w:rFonts w:cstheme="minorHAnsi"/>
          <w:b/>
          <w:bCs/>
          <w:sz w:val="24"/>
          <w:szCs w:val="24"/>
          <w:u w:val="single"/>
        </w:rPr>
      </w:pPr>
    </w:p>
    <w:p w14:paraId="621BF1BE" w14:textId="77777777" w:rsidR="006D4233" w:rsidRDefault="006D4233" w:rsidP="00370A10">
      <w:pPr>
        <w:rPr>
          <w:rFonts w:cstheme="minorHAnsi"/>
          <w:b/>
          <w:bCs/>
          <w:sz w:val="24"/>
          <w:szCs w:val="24"/>
          <w:u w:val="single"/>
        </w:rPr>
      </w:pPr>
    </w:p>
    <w:p w14:paraId="696EB4C8" w14:textId="0D35C039" w:rsidR="00D54373" w:rsidRPr="00811E7B" w:rsidRDefault="00370A10" w:rsidP="00370A10">
      <w:pPr>
        <w:rPr>
          <w:rFonts w:cstheme="minorHAnsi"/>
          <w:b/>
          <w:bCs/>
          <w:sz w:val="24"/>
          <w:szCs w:val="24"/>
          <w:u w:val="single"/>
        </w:rPr>
      </w:pPr>
      <w:r w:rsidRPr="00811E7B">
        <w:rPr>
          <w:rFonts w:cstheme="minorHAnsi"/>
          <w:b/>
          <w:bCs/>
          <w:sz w:val="24"/>
          <w:szCs w:val="24"/>
          <w:u w:val="single"/>
        </w:rPr>
        <w:t>Problems</w:t>
      </w:r>
      <w:r w:rsidR="00D54373" w:rsidRPr="00811E7B">
        <w:rPr>
          <w:rFonts w:cstheme="minorHAnsi"/>
          <w:sz w:val="24"/>
          <w:szCs w:val="24"/>
        </w:rPr>
        <w:t>*</w:t>
      </w:r>
      <w:r w:rsidR="00CA57FA" w:rsidRPr="00811E7B">
        <w:rPr>
          <w:rFonts w:cstheme="minorHAnsi"/>
          <w:sz w:val="16"/>
          <w:szCs w:val="16"/>
        </w:rPr>
        <w:t>Crime d</w:t>
      </w:r>
      <w:r w:rsidR="001D63F8" w:rsidRPr="00811E7B">
        <w:rPr>
          <w:rFonts w:cstheme="minorHAnsi"/>
          <w:sz w:val="16"/>
          <w:szCs w:val="16"/>
        </w:rPr>
        <w:t>ata analysis relates to Sept</w:t>
      </w:r>
      <w:r w:rsidR="0007289F" w:rsidRPr="00811E7B">
        <w:rPr>
          <w:rFonts w:cstheme="minorHAnsi"/>
          <w:sz w:val="16"/>
          <w:szCs w:val="16"/>
        </w:rPr>
        <w:t>ember</w:t>
      </w:r>
      <w:r w:rsidR="001D63F8" w:rsidRPr="00811E7B">
        <w:rPr>
          <w:rFonts w:cstheme="minorHAnsi"/>
          <w:sz w:val="16"/>
          <w:szCs w:val="16"/>
        </w:rPr>
        <w:t xml:space="preserve"> 2021 – August 2023</w:t>
      </w:r>
      <w:r w:rsidR="00AA42D0" w:rsidRPr="00811E7B">
        <w:rPr>
          <w:rFonts w:cstheme="minorHAnsi"/>
          <w:sz w:val="16"/>
          <w:szCs w:val="16"/>
        </w:rPr>
        <w:t xml:space="preserve"> and domestic abuse flagged crimes were removed</w:t>
      </w:r>
      <w:r w:rsidR="0048734A" w:rsidRPr="00811E7B">
        <w:rPr>
          <w:rStyle w:val="FootnoteReference"/>
          <w:rFonts w:cstheme="minorHAnsi"/>
          <w:sz w:val="16"/>
          <w:szCs w:val="16"/>
        </w:rPr>
        <w:footnoteReference w:id="16"/>
      </w:r>
    </w:p>
    <w:p w14:paraId="5BF83F31" w14:textId="6C015B0C" w:rsidR="00F2489A" w:rsidRPr="00811E7B" w:rsidRDefault="00F2489A" w:rsidP="00436AB5">
      <w:pPr>
        <w:rPr>
          <w:rFonts w:cstheme="minorHAnsi"/>
          <w:sz w:val="24"/>
          <w:szCs w:val="24"/>
          <w:u w:val="single"/>
        </w:rPr>
      </w:pPr>
      <w:r w:rsidRPr="00811E7B">
        <w:rPr>
          <w:rFonts w:cstheme="minorHAnsi"/>
          <w:sz w:val="24"/>
          <w:szCs w:val="24"/>
          <w:u w:val="single"/>
        </w:rPr>
        <w:t>Violence Against the Person</w:t>
      </w:r>
      <w:r w:rsidR="00C86107">
        <w:rPr>
          <w:rFonts w:cstheme="minorHAnsi"/>
          <w:sz w:val="24"/>
          <w:szCs w:val="24"/>
          <w:u w:val="single"/>
        </w:rPr>
        <w:t xml:space="preserve"> – Violence Without Injury</w:t>
      </w:r>
    </w:p>
    <w:p w14:paraId="5C1597F8" w14:textId="14AE9936" w:rsidR="00436AB5" w:rsidRPr="000A0144" w:rsidRDefault="00436AB5" w:rsidP="00436AB5">
      <w:pPr>
        <w:rPr>
          <w:rFonts w:cstheme="minorHAnsi"/>
        </w:rPr>
      </w:pPr>
      <w:r w:rsidRPr="000A0144">
        <w:rPr>
          <w:rFonts w:cstheme="minorHAnsi"/>
        </w:rPr>
        <w:t xml:space="preserve">Violence without </w:t>
      </w:r>
      <w:r w:rsidR="0007289F" w:rsidRPr="000A0144">
        <w:rPr>
          <w:rFonts w:cstheme="minorHAnsi"/>
        </w:rPr>
        <w:t>I</w:t>
      </w:r>
      <w:r w:rsidRPr="000A0144">
        <w:rPr>
          <w:rFonts w:cstheme="minorHAnsi"/>
        </w:rPr>
        <w:t xml:space="preserve">njury </w:t>
      </w:r>
      <w:r w:rsidR="00595FC3" w:rsidRPr="000A0144">
        <w:rPr>
          <w:rFonts w:cstheme="minorHAnsi"/>
        </w:rPr>
        <w:t>was</w:t>
      </w:r>
      <w:r w:rsidRPr="000A0144">
        <w:rPr>
          <w:rFonts w:cstheme="minorHAnsi"/>
        </w:rPr>
        <w:t xml:space="preserve"> the most common crim</w:t>
      </w:r>
      <w:r w:rsidR="003A7DD8" w:rsidRPr="000A0144">
        <w:rPr>
          <w:rFonts w:cstheme="minorHAnsi"/>
        </w:rPr>
        <w:t>e subgroup</w:t>
      </w:r>
      <w:r w:rsidRPr="000A0144">
        <w:rPr>
          <w:rFonts w:cstheme="minorHAnsi"/>
        </w:rPr>
        <w:t xml:space="preserve"> for the past few years</w:t>
      </w:r>
      <w:r w:rsidR="00595FC3" w:rsidRPr="000A0144">
        <w:rPr>
          <w:rFonts w:cstheme="minorHAnsi"/>
        </w:rPr>
        <w:t>,</w:t>
      </w:r>
      <w:r w:rsidR="001B2E00" w:rsidRPr="000A0144">
        <w:rPr>
          <w:rFonts w:cstheme="minorHAnsi"/>
        </w:rPr>
        <w:t xml:space="preserve"> with</w:t>
      </w:r>
      <w:r w:rsidRPr="000A0144">
        <w:rPr>
          <w:rFonts w:cstheme="minorHAnsi"/>
        </w:rPr>
        <w:t xml:space="preserve"> little difference (&lt;1%) between the volume of </w:t>
      </w:r>
      <w:r w:rsidR="003A7DD8" w:rsidRPr="000A0144">
        <w:rPr>
          <w:rFonts w:cstheme="minorHAnsi"/>
        </w:rPr>
        <w:t xml:space="preserve">crimes </w:t>
      </w:r>
      <w:r w:rsidRPr="000A0144">
        <w:rPr>
          <w:rFonts w:cstheme="minorHAnsi"/>
        </w:rPr>
        <w:t xml:space="preserve">this year (5204) compared to last year (5216).  </w:t>
      </w:r>
    </w:p>
    <w:p w14:paraId="7FA0E1B5" w14:textId="34E37F06" w:rsidR="00D54373" w:rsidRPr="000A0144" w:rsidRDefault="00463576" w:rsidP="00D54373">
      <w:pPr>
        <w:rPr>
          <w:rFonts w:cstheme="minorHAnsi"/>
        </w:rPr>
      </w:pPr>
      <w:r w:rsidRPr="000A0144">
        <w:rPr>
          <w:rFonts w:cstheme="minorHAnsi"/>
        </w:rPr>
        <w:t>Common Assault and Battery was t</w:t>
      </w:r>
      <w:r w:rsidR="00C563B2" w:rsidRPr="000A0144">
        <w:rPr>
          <w:rFonts w:cstheme="minorHAnsi"/>
        </w:rPr>
        <w:t xml:space="preserve">he most common offence </w:t>
      </w:r>
      <w:r w:rsidR="0001174F" w:rsidRPr="000A0144">
        <w:rPr>
          <w:rFonts w:cstheme="minorHAnsi"/>
        </w:rPr>
        <w:t xml:space="preserve">in that subgroup and </w:t>
      </w:r>
      <w:r w:rsidR="006913A5" w:rsidRPr="000A0144">
        <w:rPr>
          <w:rFonts w:cstheme="minorHAnsi"/>
        </w:rPr>
        <w:t>amongst all</w:t>
      </w:r>
      <w:r w:rsidR="0051769D" w:rsidRPr="000A0144">
        <w:rPr>
          <w:rFonts w:cstheme="minorHAnsi"/>
        </w:rPr>
        <w:t xml:space="preserve"> Violence Against the Person (VAP) </w:t>
      </w:r>
      <w:r w:rsidR="006913A5" w:rsidRPr="000A0144">
        <w:rPr>
          <w:rFonts w:cstheme="minorHAnsi"/>
        </w:rPr>
        <w:t>offences</w:t>
      </w:r>
      <w:r w:rsidR="00975152" w:rsidRPr="000A0144">
        <w:rPr>
          <w:rFonts w:cstheme="minorHAnsi"/>
        </w:rPr>
        <w:t xml:space="preserve"> due to the</w:t>
      </w:r>
      <w:r w:rsidR="00D54373" w:rsidRPr="000A0144">
        <w:rPr>
          <w:rFonts w:cstheme="minorHAnsi"/>
        </w:rPr>
        <w:t xml:space="preserve"> </w:t>
      </w:r>
      <w:r w:rsidR="00925981" w:rsidRPr="000A0144">
        <w:rPr>
          <w:rFonts w:cstheme="minorHAnsi"/>
        </w:rPr>
        <w:t>4</w:t>
      </w:r>
      <w:r w:rsidR="00DF2DB7" w:rsidRPr="000A0144">
        <w:rPr>
          <w:rFonts w:cstheme="minorHAnsi"/>
        </w:rPr>
        <w:t xml:space="preserve">401 </w:t>
      </w:r>
      <w:r w:rsidR="00975152" w:rsidRPr="000A0144">
        <w:rPr>
          <w:rFonts w:cstheme="minorHAnsi"/>
        </w:rPr>
        <w:t xml:space="preserve">crimes </w:t>
      </w:r>
      <w:r w:rsidR="00DF2DB7" w:rsidRPr="000A0144">
        <w:rPr>
          <w:rFonts w:cstheme="minorHAnsi"/>
        </w:rPr>
        <w:t>in the 1year period between Sept 202</w:t>
      </w:r>
      <w:r w:rsidR="0007289F" w:rsidRPr="000A0144">
        <w:rPr>
          <w:rFonts w:cstheme="minorHAnsi"/>
        </w:rPr>
        <w:t>2</w:t>
      </w:r>
      <w:r w:rsidR="00DF2DB7" w:rsidRPr="000A0144">
        <w:rPr>
          <w:rFonts w:cstheme="minorHAnsi"/>
        </w:rPr>
        <w:t xml:space="preserve"> – Aug 2023.</w:t>
      </w:r>
      <w:r w:rsidR="00CB0A00" w:rsidRPr="000A0144">
        <w:rPr>
          <w:rFonts w:cstheme="minorHAnsi"/>
        </w:rPr>
        <w:t xml:space="preserve"> </w:t>
      </w:r>
      <w:r w:rsidR="00FC7B38" w:rsidRPr="000A0144">
        <w:rPr>
          <w:rFonts w:cstheme="minorHAnsi"/>
        </w:rPr>
        <w:t xml:space="preserve">This represented </w:t>
      </w:r>
      <w:r w:rsidR="00D222E7" w:rsidRPr="000A0144">
        <w:rPr>
          <w:rFonts w:cstheme="minorHAnsi"/>
        </w:rPr>
        <w:t xml:space="preserve">85% of the Violence without Injury offences and </w:t>
      </w:r>
      <w:r w:rsidR="00FC7B38" w:rsidRPr="000A0144">
        <w:rPr>
          <w:rFonts w:cstheme="minorHAnsi"/>
        </w:rPr>
        <w:t xml:space="preserve">38% of </w:t>
      </w:r>
      <w:r w:rsidR="0068291F" w:rsidRPr="000A0144">
        <w:rPr>
          <w:rFonts w:cstheme="minorHAnsi"/>
        </w:rPr>
        <w:t xml:space="preserve">VAP crimes. </w:t>
      </w:r>
      <w:r w:rsidR="00CB0A00" w:rsidRPr="000A0144">
        <w:rPr>
          <w:rFonts w:cstheme="minorHAnsi"/>
        </w:rPr>
        <w:t xml:space="preserve">2748 </w:t>
      </w:r>
      <w:r w:rsidR="00976FC7" w:rsidRPr="000A0144">
        <w:rPr>
          <w:rFonts w:cstheme="minorHAnsi"/>
        </w:rPr>
        <w:t xml:space="preserve">(62%) </w:t>
      </w:r>
      <w:r w:rsidR="0001174F" w:rsidRPr="000A0144">
        <w:rPr>
          <w:rFonts w:cstheme="minorHAnsi"/>
        </w:rPr>
        <w:t>of the</w:t>
      </w:r>
      <w:r w:rsidR="00D222E7" w:rsidRPr="000A0144">
        <w:rPr>
          <w:rFonts w:cstheme="minorHAnsi"/>
        </w:rPr>
        <w:t>m</w:t>
      </w:r>
      <w:r w:rsidR="0001174F" w:rsidRPr="000A0144">
        <w:rPr>
          <w:rFonts w:cstheme="minorHAnsi"/>
        </w:rPr>
        <w:t xml:space="preserve"> </w:t>
      </w:r>
      <w:r w:rsidR="00CB0A00" w:rsidRPr="000A0144">
        <w:rPr>
          <w:rFonts w:cstheme="minorHAnsi"/>
        </w:rPr>
        <w:t xml:space="preserve">were in Wiltshire County and </w:t>
      </w:r>
      <w:r w:rsidR="00976FC7" w:rsidRPr="000A0144">
        <w:rPr>
          <w:rFonts w:cstheme="minorHAnsi"/>
        </w:rPr>
        <w:t xml:space="preserve">1653 </w:t>
      </w:r>
      <w:r w:rsidR="005A0290" w:rsidRPr="000A0144">
        <w:rPr>
          <w:rFonts w:cstheme="minorHAnsi"/>
        </w:rPr>
        <w:t xml:space="preserve">(38%) </w:t>
      </w:r>
      <w:r w:rsidR="00976FC7" w:rsidRPr="000A0144">
        <w:rPr>
          <w:rFonts w:cstheme="minorHAnsi"/>
        </w:rPr>
        <w:t xml:space="preserve">in Swindon. </w:t>
      </w:r>
      <w:r w:rsidR="00527EAB" w:rsidRPr="000A0144">
        <w:rPr>
          <w:rFonts w:cstheme="minorHAnsi"/>
        </w:rPr>
        <w:t xml:space="preserve">These are less serious assaults which can result in up to 6 months in custody. </w:t>
      </w:r>
    </w:p>
    <w:p w14:paraId="10758976" w14:textId="7CEDCCDC" w:rsidR="001D599E" w:rsidRPr="000A0144" w:rsidRDefault="001D599E" w:rsidP="001D599E">
      <w:pPr>
        <w:rPr>
          <w:rFonts w:cstheme="minorHAnsi"/>
        </w:rPr>
      </w:pPr>
      <w:r w:rsidRPr="000A0144">
        <w:rPr>
          <w:rFonts w:cstheme="minorHAnsi"/>
        </w:rPr>
        <w:t>The</w:t>
      </w:r>
      <w:r w:rsidR="00D364C8" w:rsidRPr="000A0144">
        <w:rPr>
          <w:rFonts w:cstheme="minorHAnsi"/>
        </w:rPr>
        <w:t xml:space="preserve"> next most common offence in </w:t>
      </w:r>
      <w:r w:rsidR="00A06C33" w:rsidRPr="000A0144">
        <w:rPr>
          <w:rFonts w:cstheme="minorHAnsi"/>
        </w:rPr>
        <w:t>this category was Assaults Against a Constable</w:t>
      </w:r>
      <w:r w:rsidR="00632402" w:rsidRPr="000A0144">
        <w:rPr>
          <w:rFonts w:cstheme="minorHAnsi"/>
        </w:rPr>
        <w:t>,</w:t>
      </w:r>
      <w:r w:rsidR="00677EDB" w:rsidRPr="000A0144">
        <w:rPr>
          <w:rFonts w:cstheme="minorHAnsi"/>
        </w:rPr>
        <w:t xml:space="preserve"> of which there </w:t>
      </w:r>
      <w:r w:rsidRPr="000A0144">
        <w:rPr>
          <w:rFonts w:cstheme="minorHAnsi"/>
        </w:rPr>
        <w:t>were 285 in the last year in the Wiltshire PFA</w:t>
      </w:r>
      <w:r w:rsidR="00C4239E" w:rsidRPr="000A0144">
        <w:rPr>
          <w:rFonts w:cstheme="minorHAnsi"/>
        </w:rPr>
        <w:t xml:space="preserve"> accounting for 5% of Violence without Injury offences</w:t>
      </w:r>
      <w:r w:rsidRPr="000A0144">
        <w:rPr>
          <w:rFonts w:cstheme="minorHAnsi"/>
        </w:rPr>
        <w:t xml:space="preserve">. 108 (38%) were in Wiltshire County and 177 (62%) were in Swindon. The much higher number of assaults on Constables in Swindon than in County is significant due to the much smaller population and ratio of </w:t>
      </w:r>
      <w:r w:rsidR="00520A8D" w:rsidRPr="000A0144">
        <w:rPr>
          <w:rFonts w:cstheme="minorHAnsi"/>
        </w:rPr>
        <w:t>violence without Injury</w:t>
      </w:r>
      <w:r w:rsidRPr="000A0144">
        <w:rPr>
          <w:rFonts w:cstheme="minorHAnsi"/>
        </w:rPr>
        <w:t xml:space="preserve"> crime</w:t>
      </w:r>
      <w:r w:rsidR="00520A8D" w:rsidRPr="000A0144">
        <w:rPr>
          <w:rFonts w:cstheme="minorHAnsi"/>
        </w:rPr>
        <w:t>s</w:t>
      </w:r>
      <w:r w:rsidRPr="000A0144">
        <w:rPr>
          <w:rFonts w:cstheme="minorHAnsi"/>
        </w:rPr>
        <w:t xml:space="preserve"> in Swindon. </w:t>
      </w:r>
      <w:r w:rsidR="00520A8D" w:rsidRPr="000A0144">
        <w:rPr>
          <w:rFonts w:cstheme="minorHAnsi"/>
        </w:rPr>
        <w:t>These offences can</w:t>
      </w:r>
      <w:r w:rsidRPr="000A0144">
        <w:rPr>
          <w:rFonts w:cstheme="minorHAnsi"/>
        </w:rPr>
        <w:t xml:space="preserve"> result in up to 2 years in custody. </w:t>
      </w:r>
    </w:p>
    <w:p w14:paraId="203C478B" w14:textId="4B38BCFC" w:rsidR="00656915" w:rsidRPr="000A0144" w:rsidRDefault="0084429C" w:rsidP="001D599E">
      <w:pPr>
        <w:rPr>
          <w:rFonts w:cstheme="minorHAnsi"/>
        </w:rPr>
      </w:pPr>
      <w:r w:rsidRPr="000A0144">
        <w:rPr>
          <w:rFonts w:cstheme="minorHAnsi"/>
        </w:rPr>
        <w:t>Whilst the other m</w:t>
      </w:r>
      <w:r w:rsidR="00656915" w:rsidRPr="000A0144">
        <w:rPr>
          <w:rFonts w:cstheme="minorHAnsi"/>
        </w:rPr>
        <w:t xml:space="preserve">ost common offences </w:t>
      </w:r>
      <w:r w:rsidRPr="000A0144">
        <w:rPr>
          <w:rFonts w:cstheme="minorHAnsi"/>
        </w:rPr>
        <w:t xml:space="preserve">in this subcategory </w:t>
      </w:r>
      <w:r w:rsidR="00656915" w:rsidRPr="000A0144">
        <w:rPr>
          <w:rFonts w:cstheme="minorHAnsi"/>
        </w:rPr>
        <w:t xml:space="preserve">were </w:t>
      </w:r>
      <w:proofErr w:type="gramStart"/>
      <w:r w:rsidR="00656915" w:rsidRPr="000A0144">
        <w:rPr>
          <w:rFonts w:cstheme="minorHAnsi"/>
        </w:rPr>
        <w:t>fairly stable</w:t>
      </w:r>
      <w:proofErr w:type="gramEnd"/>
      <w:r w:rsidR="00656915" w:rsidRPr="000A0144">
        <w:rPr>
          <w:rFonts w:cstheme="minorHAnsi"/>
        </w:rPr>
        <w:t xml:space="preserve"> over the 2-year period covered, Cruelty to and Neglect of Children saw a steep rise </w:t>
      </w:r>
      <w:r w:rsidR="002D0A55" w:rsidRPr="000A0144">
        <w:rPr>
          <w:rFonts w:cstheme="minorHAnsi"/>
        </w:rPr>
        <w:t xml:space="preserve">of 114%, </w:t>
      </w:r>
      <w:r w:rsidR="00656915" w:rsidRPr="000A0144">
        <w:rPr>
          <w:rFonts w:cstheme="minorHAnsi"/>
        </w:rPr>
        <w:t xml:space="preserve">from 101 last year (Sept 21 – Aug 22) to 216 this year (Sept 22 - Aug 23).  Of the 216 in the last year, 120 </w:t>
      </w:r>
      <w:r w:rsidR="00ED2593" w:rsidRPr="000A0144">
        <w:rPr>
          <w:rFonts w:cstheme="minorHAnsi"/>
        </w:rPr>
        <w:t xml:space="preserve">(56%) </w:t>
      </w:r>
      <w:r w:rsidR="00656915" w:rsidRPr="000A0144">
        <w:rPr>
          <w:rFonts w:cstheme="minorHAnsi"/>
        </w:rPr>
        <w:t xml:space="preserve">were in Swindon and 96 </w:t>
      </w:r>
      <w:r w:rsidR="000865D7" w:rsidRPr="000A0144">
        <w:rPr>
          <w:rFonts w:cstheme="minorHAnsi"/>
        </w:rPr>
        <w:t xml:space="preserve">(44%) </w:t>
      </w:r>
      <w:r w:rsidR="00656915" w:rsidRPr="000A0144">
        <w:rPr>
          <w:rFonts w:cstheme="minorHAnsi"/>
        </w:rPr>
        <w:t xml:space="preserve">were in Wiltshire County. As domestic flagged incidents were removed from the SVD definition of violence, the narrative around these incidents is less clear and further scrutiny of this data is required. </w:t>
      </w:r>
    </w:p>
    <w:p w14:paraId="0830E17C" w14:textId="552CF4F0" w:rsidR="004A6A50" w:rsidRPr="004A6A50" w:rsidRDefault="004A6A50" w:rsidP="001D599E">
      <w:pPr>
        <w:rPr>
          <w:rFonts w:cstheme="minorHAnsi"/>
          <w:sz w:val="24"/>
          <w:szCs w:val="24"/>
          <w:u w:val="single"/>
        </w:rPr>
      </w:pPr>
      <w:r w:rsidRPr="004A6A50">
        <w:rPr>
          <w:rFonts w:cstheme="minorHAnsi"/>
          <w:sz w:val="24"/>
          <w:szCs w:val="24"/>
          <w:u w:val="single"/>
        </w:rPr>
        <w:t>Violence With Injury</w:t>
      </w:r>
    </w:p>
    <w:p w14:paraId="0932A5BC" w14:textId="20980C58" w:rsidR="008E6B69" w:rsidRPr="000A0144" w:rsidRDefault="008E6B69" w:rsidP="00D54373">
      <w:pPr>
        <w:rPr>
          <w:rFonts w:cstheme="minorHAnsi"/>
        </w:rPr>
      </w:pPr>
      <w:r w:rsidRPr="000A0144">
        <w:rPr>
          <w:rFonts w:cstheme="minorHAnsi"/>
        </w:rPr>
        <w:t xml:space="preserve">Violence </w:t>
      </w:r>
      <w:r w:rsidR="00B86A84" w:rsidRPr="000A0144">
        <w:rPr>
          <w:rFonts w:cstheme="minorHAnsi"/>
        </w:rPr>
        <w:t>w</w:t>
      </w:r>
      <w:r w:rsidRPr="000A0144">
        <w:rPr>
          <w:rFonts w:cstheme="minorHAnsi"/>
        </w:rPr>
        <w:t xml:space="preserve">ith Injury </w:t>
      </w:r>
      <w:r w:rsidR="00B86A84" w:rsidRPr="000A0144">
        <w:rPr>
          <w:rFonts w:cstheme="minorHAnsi"/>
        </w:rPr>
        <w:t xml:space="preserve">relates more to </w:t>
      </w:r>
      <w:r w:rsidR="00581DD9" w:rsidRPr="000A0144">
        <w:rPr>
          <w:rFonts w:cstheme="minorHAnsi"/>
        </w:rPr>
        <w:t>th</w:t>
      </w:r>
      <w:r w:rsidR="0060335D" w:rsidRPr="000A0144">
        <w:rPr>
          <w:rFonts w:cstheme="minorHAnsi"/>
        </w:rPr>
        <w:t>e</w:t>
      </w:r>
      <w:r w:rsidR="00854AEB" w:rsidRPr="000A0144">
        <w:rPr>
          <w:rFonts w:cstheme="minorHAnsi"/>
        </w:rPr>
        <w:t xml:space="preserve"> definition of </w:t>
      </w:r>
      <w:r w:rsidR="00854AEB" w:rsidRPr="006D4233">
        <w:rPr>
          <w:rFonts w:cstheme="minorHAnsi"/>
          <w:i/>
          <w:iCs/>
        </w:rPr>
        <w:t>serious</w:t>
      </w:r>
      <w:r w:rsidR="00854AEB" w:rsidRPr="000A0144">
        <w:rPr>
          <w:rFonts w:cstheme="minorHAnsi"/>
        </w:rPr>
        <w:t xml:space="preserve"> </w:t>
      </w:r>
      <w:r w:rsidR="00857ED0" w:rsidRPr="000A0144">
        <w:rPr>
          <w:rFonts w:cstheme="minorHAnsi"/>
        </w:rPr>
        <w:t>violence,</w:t>
      </w:r>
      <w:r w:rsidR="0060335D" w:rsidRPr="000A0144">
        <w:rPr>
          <w:rFonts w:cstheme="minorHAnsi"/>
        </w:rPr>
        <w:t xml:space="preserve"> and this was the</w:t>
      </w:r>
      <w:r w:rsidRPr="000A0144">
        <w:rPr>
          <w:rFonts w:cstheme="minorHAnsi"/>
        </w:rPr>
        <w:t xml:space="preserve"> second most common type of VAP</w:t>
      </w:r>
      <w:r w:rsidR="00273475" w:rsidRPr="000A0144">
        <w:rPr>
          <w:rFonts w:cstheme="minorHAnsi"/>
        </w:rPr>
        <w:t>.</w:t>
      </w:r>
      <w:r w:rsidRPr="000A0144">
        <w:rPr>
          <w:rFonts w:cstheme="minorHAnsi"/>
        </w:rPr>
        <w:t xml:space="preserve"> </w:t>
      </w:r>
      <w:r w:rsidR="00273475" w:rsidRPr="000A0144">
        <w:rPr>
          <w:rFonts w:cstheme="minorHAnsi"/>
        </w:rPr>
        <w:t>T</w:t>
      </w:r>
      <w:r w:rsidRPr="000A0144">
        <w:rPr>
          <w:rFonts w:cstheme="minorHAnsi"/>
        </w:rPr>
        <w:t>his year’s figure of 4102 was down 10% on the previous year’s 4548</w:t>
      </w:r>
      <w:r w:rsidR="00A359B4" w:rsidRPr="000A0144">
        <w:rPr>
          <w:rFonts w:cstheme="minorHAnsi"/>
        </w:rPr>
        <w:t xml:space="preserve"> (Sept 2</w:t>
      </w:r>
      <w:r w:rsidR="00857ED0" w:rsidRPr="000A0144">
        <w:rPr>
          <w:rFonts w:cstheme="minorHAnsi"/>
        </w:rPr>
        <w:t>1</w:t>
      </w:r>
      <w:r w:rsidR="00A359B4" w:rsidRPr="000A0144">
        <w:rPr>
          <w:rFonts w:cstheme="minorHAnsi"/>
        </w:rPr>
        <w:t xml:space="preserve"> </w:t>
      </w:r>
      <w:r w:rsidR="00857ED0" w:rsidRPr="000A0144">
        <w:rPr>
          <w:rFonts w:cstheme="minorHAnsi"/>
        </w:rPr>
        <w:t>–</w:t>
      </w:r>
      <w:r w:rsidR="00A359B4" w:rsidRPr="000A0144">
        <w:rPr>
          <w:rFonts w:cstheme="minorHAnsi"/>
        </w:rPr>
        <w:t xml:space="preserve"> Aug</w:t>
      </w:r>
      <w:r w:rsidR="00857ED0" w:rsidRPr="000A0144">
        <w:rPr>
          <w:rFonts w:cstheme="minorHAnsi"/>
        </w:rPr>
        <w:t xml:space="preserve"> 22 versus</w:t>
      </w:r>
      <w:r w:rsidR="00A359B4" w:rsidRPr="000A0144">
        <w:rPr>
          <w:rFonts w:cstheme="minorHAnsi"/>
        </w:rPr>
        <w:t xml:space="preserve"> Sept 22 - Aug23)</w:t>
      </w:r>
      <w:r w:rsidRPr="000A0144">
        <w:rPr>
          <w:rFonts w:cstheme="minorHAnsi"/>
        </w:rPr>
        <w:t xml:space="preserve">. </w:t>
      </w:r>
    </w:p>
    <w:p w14:paraId="5219ED9D" w14:textId="108863ED" w:rsidR="00145A08" w:rsidRPr="000A0144" w:rsidRDefault="00886566" w:rsidP="00D54373">
      <w:pPr>
        <w:rPr>
          <w:rFonts w:cstheme="minorHAnsi"/>
        </w:rPr>
      </w:pPr>
      <w:r w:rsidRPr="000A0144">
        <w:rPr>
          <w:rFonts w:cstheme="minorHAnsi"/>
        </w:rPr>
        <w:t>The</w:t>
      </w:r>
      <w:r w:rsidR="00DD6AF3" w:rsidRPr="000A0144">
        <w:rPr>
          <w:rFonts w:cstheme="minorHAnsi"/>
        </w:rPr>
        <w:t xml:space="preserve"> most common offence in the Violence with Injury subgroup and second most common </w:t>
      </w:r>
      <w:r w:rsidRPr="000A0144">
        <w:rPr>
          <w:rFonts w:cstheme="minorHAnsi"/>
        </w:rPr>
        <w:t xml:space="preserve">VAP offence was Assault </w:t>
      </w:r>
      <w:r w:rsidR="00151931" w:rsidRPr="000A0144">
        <w:rPr>
          <w:rFonts w:cstheme="minorHAnsi"/>
        </w:rPr>
        <w:t>O</w:t>
      </w:r>
      <w:r w:rsidRPr="000A0144">
        <w:rPr>
          <w:rFonts w:cstheme="minorHAnsi"/>
        </w:rPr>
        <w:t xml:space="preserve">ccasioning </w:t>
      </w:r>
      <w:r w:rsidR="00151931" w:rsidRPr="000A0144">
        <w:rPr>
          <w:rFonts w:cstheme="minorHAnsi"/>
        </w:rPr>
        <w:t>A</w:t>
      </w:r>
      <w:r w:rsidRPr="000A0144">
        <w:rPr>
          <w:rFonts w:cstheme="minorHAnsi"/>
        </w:rPr>
        <w:t xml:space="preserve">ctual </w:t>
      </w:r>
      <w:r w:rsidR="00151931" w:rsidRPr="000A0144">
        <w:rPr>
          <w:rFonts w:cstheme="minorHAnsi"/>
        </w:rPr>
        <w:t>B</w:t>
      </w:r>
      <w:r w:rsidRPr="000A0144">
        <w:rPr>
          <w:rFonts w:cstheme="minorHAnsi"/>
        </w:rPr>
        <w:t xml:space="preserve">odily </w:t>
      </w:r>
      <w:r w:rsidR="00151931" w:rsidRPr="000A0144">
        <w:rPr>
          <w:rFonts w:cstheme="minorHAnsi"/>
        </w:rPr>
        <w:t>H</w:t>
      </w:r>
      <w:r w:rsidRPr="000A0144">
        <w:rPr>
          <w:rFonts w:cstheme="minorHAnsi"/>
        </w:rPr>
        <w:t>arm</w:t>
      </w:r>
      <w:r w:rsidR="006A5EAA" w:rsidRPr="000A0144">
        <w:rPr>
          <w:rFonts w:cstheme="minorHAnsi"/>
        </w:rPr>
        <w:t xml:space="preserve"> (ABH)</w:t>
      </w:r>
      <w:r w:rsidR="0007289F" w:rsidRPr="000A0144">
        <w:rPr>
          <w:rFonts w:cstheme="minorHAnsi"/>
        </w:rPr>
        <w:t xml:space="preserve">, of which there were 3238 in the 1year period </w:t>
      </w:r>
      <w:r w:rsidR="00DD6AF3" w:rsidRPr="000A0144">
        <w:rPr>
          <w:rFonts w:cstheme="minorHAnsi"/>
        </w:rPr>
        <w:t>(</w:t>
      </w:r>
      <w:r w:rsidR="0007289F" w:rsidRPr="000A0144">
        <w:rPr>
          <w:rFonts w:cstheme="minorHAnsi"/>
        </w:rPr>
        <w:t>Sept 2022 – Aug 2023</w:t>
      </w:r>
      <w:r w:rsidR="00DD6AF3" w:rsidRPr="000A0144">
        <w:rPr>
          <w:rFonts w:cstheme="minorHAnsi"/>
        </w:rPr>
        <w:t>)</w:t>
      </w:r>
      <w:r w:rsidR="004B4A2B" w:rsidRPr="000A0144">
        <w:rPr>
          <w:rFonts w:cstheme="minorHAnsi"/>
        </w:rPr>
        <w:t xml:space="preserve">. </w:t>
      </w:r>
      <w:r w:rsidR="005910FC" w:rsidRPr="000A0144">
        <w:rPr>
          <w:rFonts w:cstheme="minorHAnsi"/>
        </w:rPr>
        <w:t xml:space="preserve">This represented </w:t>
      </w:r>
      <w:r w:rsidR="00116421" w:rsidRPr="000A0144">
        <w:rPr>
          <w:rFonts w:cstheme="minorHAnsi"/>
        </w:rPr>
        <w:t xml:space="preserve">79% of the Violence with Injury offences and </w:t>
      </w:r>
      <w:r w:rsidR="005910FC" w:rsidRPr="000A0144">
        <w:rPr>
          <w:rFonts w:cstheme="minorHAnsi"/>
        </w:rPr>
        <w:t>28% of</w:t>
      </w:r>
      <w:r w:rsidR="00116421" w:rsidRPr="000A0144">
        <w:rPr>
          <w:rFonts w:cstheme="minorHAnsi"/>
        </w:rPr>
        <w:t xml:space="preserve"> all</w:t>
      </w:r>
      <w:r w:rsidR="005910FC" w:rsidRPr="000A0144">
        <w:rPr>
          <w:rFonts w:cstheme="minorHAnsi"/>
        </w:rPr>
        <w:t xml:space="preserve"> VAP crimes. </w:t>
      </w:r>
      <w:r w:rsidR="004B4A2B" w:rsidRPr="000A0144">
        <w:rPr>
          <w:rFonts w:cstheme="minorHAnsi"/>
        </w:rPr>
        <w:t xml:space="preserve">1968 </w:t>
      </w:r>
      <w:r w:rsidR="00E25B38" w:rsidRPr="000A0144">
        <w:rPr>
          <w:rFonts w:cstheme="minorHAnsi"/>
        </w:rPr>
        <w:t xml:space="preserve">(61%) </w:t>
      </w:r>
      <w:r w:rsidR="004B4A2B" w:rsidRPr="000A0144">
        <w:rPr>
          <w:rFonts w:cstheme="minorHAnsi"/>
        </w:rPr>
        <w:t xml:space="preserve">were in Wiltshire County and </w:t>
      </w:r>
      <w:r w:rsidR="00E25B38" w:rsidRPr="000A0144">
        <w:rPr>
          <w:rFonts w:cstheme="minorHAnsi"/>
        </w:rPr>
        <w:t xml:space="preserve">1270 (39%) were in Swindon. </w:t>
      </w:r>
      <w:r w:rsidR="00512927" w:rsidRPr="000A0144">
        <w:rPr>
          <w:rFonts w:cstheme="minorHAnsi"/>
        </w:rPr>
        <w:t xml:space="preserve">These are more serious assaults which can result in up to 5 years in custody. </w:t>
      </w:r>
    </w:p>
    <w:p w14:paraId="3AC8D4F2" w14:textId="1D3B323D" w:rsidR="00C16572" w:rsidRPr="000A0144" w:rsidRDefault="00563684" w:rsidP="00D54373">
      <w:pPr>
        <w:rPr>
          <w:rFonts w:cstheme="minorHAnsi"/>
        </w:rPr>
      </w:pPr>
      <w:r w:rsidRPr="000A0144">
        <w:rPr>
          <w:rFonts w:cstheme="minorHAnsi"/>
        </w:rPr>
        <w:t xml:space="preserve">The next most common </w:t>
      </w:r>
      <w:r w:rsidR="00325F53" w:rsidRPr="000A0144">
        <w:rPr>
          <w:rFonts w:cstheme="minorHAnsi"/>
        </w:rPr>
        <w:t xml:space="preserve">offence in the Violence with Injury subgroup </w:t>
      </w:r>
      <w:r w:rsidR="0062311F" w:rsidRPr="000A0144">
        <w:rPr>
          <w:rFonts w:cstheme="minorHAnsi"/>
        </w:rPr>
        <w:t xml:space="preserve">was Person/Owner </w:t>
      </w:r>
      <w:r w:rsidR="000D2047" w:rsidRPr="000A0144">
        <w:rPr>
          <w:rFonts w:cstheme="minorHAnsi"/>
        </w:rPr>
        <w:t>in</w:t>
      </w:r>
      <w:r w:rsidR="0062311F" w:rsidRPr="000A0144">
        <w:rPr>
          <w:rFonts w:cstheme="minorHAnsi"/>
        </w:rPr>
        <w:t xml:space="preserve"> Charge of </w:t>
      </w:r>
      <w:r w:rsidR="000D2047" w:rsidRPr="000A0144">
        <w:rPr>
          <w:rFonts w:cstheme="minorHAnsi"/>
        </w:rPr>
        <w:t xml:space="preserve">a </w:t>
      </w:r>
      <w:r w:rsidR="0062311F" w:rsidRPr="000A0144">
        <w:rPr>
          <w:rFonts w:cstheme="minorHAnsi"/>
        </w:rPr>
        <w:t>Dangerous Dog</w:t>
      </w:r>
      <w:r w:rsidR="000D2047" w:rsidRPr="000A0144">
        <w:rPr>
          <w:rStyle w:val="FootnoteReference"/>
          <w:rFonts w:cstheme="minorHAnsi"/>
        </w:rPr>
        <w:footnoteReference w:id="17"/>
      </w:r>
      <w:r w:rsidR="00106278" w:rsidRPr="000A0144">
        <w:rPr>
          <w:rFonts w:cstheme="minorHAnsi"/>
        </w:rPr>
        <w:t xml:space="preserve">. There were 384 of these which made up 9% of the Violence with Injury Offences. </w:t>
      </w:r>
      <w:r w:rsidR="003268BC">
        <w:rPr>
          <w:rFonts w:cstheme="minorHAnsi"/>
        </w:rPr>
        <w:t xml:space="preserve">However, these offences </w:t>
      </w:r>
      <w:r w:rsidR="006A3C33">
        <w:rPr>
          <w:rFonts w:cstheme="minorHAnsi"/>
        </w:rPr>
        <w:t xml:space="preserve">do not appear to be linked with activity related to the SVD and consideration should be taken to remove these in future. </w:t>
      </w:r>
    </w:p>
    <w:p w14:paraId="3E0FD040" w14:textId="2DE43557" w:rsidR="008E766C" w:rsidRPr="000A0144" w:rsidRDefault="008E766C" w:rsidP="00D54373">
      <w:pPr>
        <w:rPr>
          <w:rFonts w:cstheme="minorHAnsi"/>
        </w:rPr>
      </w:pPr>
      <w:r w:rsidRPr="000A0144">
        <w:rPr>
          <w:rFonts w:cstheme="minorHAnsi"/>
        </w:rPr>
        <w:t>The</w:t>
      </w:r>
      <w:r w:rsidR="000152F4" w:rsidRPr="000A0144">
        <w:rPr>
          <w:rFonts w:cstheme="minorHAnsi"/>
        </w:rPr>
        <w:t xml:space="preserve"> </w:t>
      </w:r>
      <w:r w:rsidR="006A5EAA" w:rsidRPr="000A0144">
        <w:rPr>
          <w:rFonts w:cstheme="minorHAnsi"/>
        </w:rPr>
        <w:t>next/3</w:t>
      </w:r>
      <w:r w:rsidR="006A5EAA" w:rsidRPr="000A0144">
        <w:rPr>
          <w:rFonts w:cstheme="minorHAnsi"/>
          <w:vertAlign w:val="superscript"/>
        </w:rPr>
        <w:t>rd</w:t>
      </w:r>
      <w:r w:rsidR="006A5EAA" w:rsidRPr="000A0144">
        <w:rPr>
          <w:rFonts w:cstheme="minorHAnsi"/>
        </w:rPr>
        <w:t xml:space="preserve"> most common offence in the Violence with Injury subgroup was </w:t>
      </w:r>
      <w:r w:rsidRPr="000A0144">
        <w:rPr>
          <w:rFonts w:cstheme="minorHAnsi"/>
        </w:rPr>
        <w:t xml:space="preserve">ABH Assaults Against </w:t>
      </w:r>
      <w:r w:rsidR="00471470" w:rsidRPr="000A0144">
        <w:rPr>
          <w:rFonts w:cstheme="minorHAnsi"/>
        </w:rPr>
        <w:t xml:space="preserve">Constables </w:t>
      </w:r>
      <w:r w:rsidR="006A5EAA" w:rsidRPr="000A0144">
        <w:rPr>
          <w:rFonts w:cstheme="minorHAnsi"/>
        </w:rPr>
        <w:t xml:space="preserve">of which there were 121 </w:t>
      </w:r>
      <w:r w:rsidR="002D7CAA" w:rsidRPr="000A0144">
        <w:rPr>
          <w:rFonts w:cstheme="minorHAnsi"/>
        </w:rPr>
        <w:t>in the year between Sept 21 – Aug 22</w:t>
      </w:r>
      <w:r w:rsidR="000110F8" w:rsidRPr="000A0144">
        <w:rPr>
          <w:rFonts w:cstheme="minorHAnsi"/>
        </w:rPr>
        <w:t xml:space="preserve"> in the Wiltshire PFA</w:t>
      </w:r>
      <w:r w:rsidR="004B14B6" w:rsidRPr="000A0144">
        <w:rPr>
          <w:rFonts w:cstheme="minorHAnsi"/>
        </w:rPr>
        <w:t>, making up 3% of the Violence with Injury offences</w:t>
      </w:r>
      <w:r w:rsidR="000110F8" w:rsidRPr="000A0144">
        <w:rPr>
          <w:rFonts w:cstheme="minorHAnsi"/>
        </w:rPr>
        <w:t>. 60 in Wiltshire County and 61 in Swindon</w:t>
      </w:r>
      <w:r w:rsidR="000F21BC" w:rsidRPr="000A0144">
        <w:rPr>
          <w:rFonts w:cstheme="minorHAnsi"/>
        </w:rPr>
        <w:t xml:space="preserve"> representing a 50/50</w:t>
      </w:r>
      <w:r w:rsidR="0007667C" w:rsidRPr="000A0144">
        <w:rPr>
          <w:rFonts w:cstheme="minorHAnsi"/>
        </w:rPr>
        <w:t xml:space="preserve"> (%) split between the 2 LAs</w:t>
      </w:r>
      <w:r w:rsidR="005A68F5" w:rsidRPr="000A0144">
        <w:rPr>
          <w:rFonts w:cstheme="minorHAnsi"/>
        </w:rPr>
        <w:t>. Again, this is significant due to the much large population in Wiltshire County compared to Swindon</w:t>
      </w:r>
      <w:r w:rsidR="00941A24" w:rsidRPr="000A0144">
        <w:rPr>
          <w:rFonts w:cstheme="minorHAnsi"/>
        </w:rPr>
        <w:t>.</w:t>
      </w:r>
    </w:p>
    <w:p w14:paraId="466EFEFD" w14:textId="0DC4DBB7" w:rsidR="00370A10" w:rsidRPr="000A0144" w:rsidRDefault="00C37BA2" w:rsidP="00370A10">
      <w:pPr>
        <w:rPr>
          <w:rFonts w:cstheme="minorHAnsi"/>
        </w:rPr>
      </w:pPr>
      <w:r w:rsidRPr="000A0144">
        <w:rPr>
          <w:rFonts w:cstheme="minorHAnsi"/>
        </w:rPr>
        <w:t xml:space="preserve">Much more serious assaults </w:t>
      </w:r>
      <w:r w:rsidR="003E7ADB" w:rsidRPr="000A0144">
        <w:rPr>
          <w:rFonts w:cstheme="minorHAnsi"/>
        </w:rPr>
        <w:t xml:space="preserve">result in charges relating to Grievous Bodily Harm, of which there is GBH with </w:t>
      </w:r>
      <w:r w:rsidR="00363DDD" w:rsidRPr="000A0144">
        <w:rPr>
          <w:rFonts w:cstheme="minorHAnsi"/>
        </w:rPr>
        <w:t>I</w:t>
      </w:r>
      <w:r w:rsidR="002A4371" w:rsidRPr="000A0144">
        <w:rPr>
          <w:rFonts w:cstheme="minorHAnsi"/>
        </w:rPr>
        <w:t xml:space="preserve">ntent </w:t>
      </w:r>
      <w:r w:rsidR="00841DEB" w:rsidRPr="000A0144">
        <w:rPr>
          <w:rFonts w:cstheme="minorHAnsi"/>
        </w:rPr>
        <w:t xml:space="preserve">(Section 18) </w:t>
      </w:r>
      <w:r w:rsidR="003E7ADB" w:rsidRPr="000A0144">
        <w:rPr>
          <w:rFonts w:cstheme="minorHAnsi"/>
        </w:rPr>
        <w:t xml:space="preserve">or without </w:t>
      </w:r>
      <w:r w:rsidR="00363DDD" w:rsidRPr="000A0144">
        <w:rPr>
          <w:rFonts w:cstheme="minorHAnsi"/>
        </w:rPr>
        <w:t>I</w:t>
      </w:r>
      <w:r w:rsidR="003E7ADB" w:rsidRPr="000A0144">
        <w:rPr>
          <w:rFonts w:cstheme="minorHAnsi"/>
        </w:rPr>
        <w:t xml:space="preserve">ntent </w:t>
      </w:r>
      <w:r w:rsidR="00841DEB" w:rsidRPr="000A0144">
        <w:rPr>
          <w:rFonts w:cstheme="minorHAnsi"/>
        </w:rPr>
        <w:t xml:space="preserve">(Section 20). </w:t>
      </w:r>
      <w:r w:rsidR="00F80161" w:rsidRPr="000A0144">
        <w:rPr>
          <w:rFonts w:cstheme="minorHAnsi"/>
        </w:rPr>
        <w:t xml:space="preserve">GHB </w:t>
      </w:r>
      <w:r w:rsidR="00786583" w:rsidRPr="000A0144">
        <w:rPr>
          <w:rFonts w:cstheme="minorHAnsi"/>
        </w:rPr>
        <w:t>without Intent (Sec</w:t>
      </w:r>
      <w:r w:rsidR="00BC76BD" w:rsidRPr="000A0144">
        <w:rPr>
          <w:rFonts w:cstheme="minorHAnsi"/>
        </w:rPr>
        <w:t xml:space="preserve"> </w:t>
      </w:r>
      <w:r w:rsidR="00786583" w:rsidRPr="000A0144">
        <w:rPr>
          <w:rFonts w:cstheme="minorHAnsi"/>
        </w:rPr>
        <w:t>20</w:t>
      </w:r>
      <w:r w:rsidR="00BC76BD" w:rsidRPr="000A0144">
        <w:rPr>
          <w:rFonts w:cstheme="minorHAnsi"/>
        </w:rPr>
        <w:t xml:space="preserve">) </w:t>
      </w:r>
      <w:r w:rsidR="00786583" w:rsidRPr="000A0144">
        <w:rPr>
          <w:rFonts w:cstheme="minorHAnsi"/>
        </w:rPr>
        <w:t xml:space="preserve">can result in up to </w:t>
      </w:r>
      <w:r w:rsidR="00BC76BD" w:rsidRPr="000A0144">
        <w:rPr>
          <w:rFonts w:cstheme="minorHAnsi"/>
        </w:rPr>
        <w:t xml:space="preserve">5 years in custody and GBH with Intent (Sec 18) can result in up to life imprisonment. </w:t>
      </w:r>
      <w:r w:rsidR="00595986" w:rsidRPr="000A0144">
        <w:rPr>
          <w:rFonts w:cstheme="minorHAnsi"/>
        </w:rPr>
        <w:t>T</w:t>
      </w:r>
      <w:r w:rsidR="00BC76BD" w:rsidRPr="000A0144">
        <w:rPr>
          <w:rFonts w:cstheme="minorHAnsi"/>
        </w:rPr>
        <w:t>here were 107 G</w:t>
      </w:r>
      <w:r w:rsidR="00595986" w:rsidRPr="000A0144">
        <w:rPr>
          <w:rFonts w:cstheme="minorHAnsi"/>
        </w:rPr>
        <w:t>BH</w:t>
      </w:r>
      <w:r w:rsidR="00BC76BD" w:rsidRPr="000A0144">
        <w:rPr>
          <w:rFonts w:cstheme="minorHAnsi"/>
        </w:rPr>
        <w:t xml:space="preserve"> with Intent</w:t>
      </w:r>
      <w:r w:rsidR="00357645" w:rsidRPr="000A0144">
        <w:rPr>
          <w:rFonts w:cstheme="minorHAnsi"/>
        </w:rPr>
        <w:t xml:space="preserve"> crimes</w:t>
      </w:r>
      <w:r w:rsidR="00A754D5" w:rsidRPr="000A0144">
        <w:rPr>
          <w:rFonts w:cstheme="minorHAnsi"/>
        </w:rPr>
        <w:t xml:space="preserve"> in the Wiltshire PFA in the last year</w:t>
      </w:r>
      <w:r w:rsidR="004A7AAD" w:rsidRPr="000A0144">
        <w:rPr>
          <w:rFonts w:cstheme="minorHAnsi"/>
        </w:rPr>
        <w:t xml:space="preserve"> (Sept 22 - Aug 23)</w:t>
      </w:r>
      <w:r w:rsidR="00A754D5" w:rsidRPr="000A0144">
        <w:rPr>
          <w:rFonts w:cstheme="minorHAnsi"/>
        </w:rPr>
        <w:t xml:space="preserve"> and these accounted for </w:t>
      </w:r>
      <w:r w:rsidR="00C00FA8" w:rsidRPr="000A0144">
        <w:rPr>
          <w:rFonts w:cstheme="minorHAnsi"/>
        </w:rPr>
        <w:t xml:space="preserve">3% of the Violence with Injury offences or </w:t>
      </w:r>
      <w:r w:rsidR="00A754D5" w:rsidRPr="000A0144">
        <w:rPr>
          <w:rFonts w:cstheme="minorHAnsi"/>
        </w:rPr>
        <w:t xml:space="preserve">1% of </w:t>
      </w:r>
      <w:r w:rsidR="00C00FA8" w:rsidRPr="000A0144">
        <w:rPr>
          <w:rFonts w:cstheme="minorHAnsi"/>
        </w:rPr>
        <w:t>all</w:t>
      </w:r>
      <w:r w:rsidR="00A754D5" w:rsidRPr="000A0144">
        <w:rPr>
          <w:rFonts w:cstheme="minorHAnsi"/>
        </w:rPr>
        <w:t xml:space="preserve"> VAP offences. </w:t>
      </w:r>
      <w:r w:rsidR="00C24F5A" w:rsidRPr="000A0144">
        <w:rPr>
          <w:rFonts w:cstheme="minorHAnsi"/>
        </w:rPr>
        <w:t>50</w:t>
      </w:r>
      <w:r w:rsidR="00612171" w:rsidRPr="000A0144">
        <w:rPr>
          <w:rFonts w:cstheme="minorHAnsi"/>
        </w:rPr>
        <w:t xml:space="preserve"> </w:t>
      </w:r>
      <w:r w:rsidR="00C24F5A" w:rsidRPr="000A0144">
        <w:rPr>
          <w:rFonts w:cstheme="minorHAnsi"/>
        </w:rPr>
        <w:t xml:space="preserve">offences </w:t>
      </w:r>
      <w:r w:rsidR="00612171" w:rsidRPr="000A0144">
        <w:rPr>
          <w:rFonts w:cstheme="minorHAnsi"/>
        </w:rPr>
        <w:t xml:space="preserve">(47%) </w:t>
      </w:r>
      <w:r w:rsidR="00C24F5A" w:rsidRPr="000A0144">
        <w:rPr>
          <w:rFonts w:cstheme="minorHAnsi"/>
        </w:rPr>
        <w:t xml:space="preserve">were in Wiltshire County and 57 </w:t>
      </w:r>
      <w:r w:rsidR="0047333E" w:rsidRPr="000A0144">
        <w:rPr>
          <w:rFonts w:cstheme="minorHAnsi"/>
        </w:rPr>
        <w:t xml:space="preserve">(53%) </w:t>
      </w:r>
      <w:r w:rsidR="00C24F5A" w:rsidRPr="000A0144">
        <w:rPr>
          <w:rFonts w:cstheme="minorHAnsi"/>
        </w:rPr>
        <w:t>were in Swindon.</w:t>
      </w:r>
      <w:r w:rsidR="001E0D40" w:rsidRPr="000A0144">
        <w:rPr>
          <w:rFonts w:cstheme="minorHAnsi"/>
        </w:rPr>
        <w:t xml:space="preserve"> This highlights a prevalence of more severe violent incidents in Swindon compared to Wiltshire County. </w:t>
      </w:r>
      <w:r w:rsidR="00C96E7B" w:rsidRPr="000A0144">
        <w:rPr>
          <w:rFonts w:cstheme="minorHAnsi"/>
        </w:rPr>
        <w:t xml:space="preserve">There were also </w:t>
      </w:r>
      <w:r w:rsidR="009A4FF1" w:rsidRPr="000A0144">
        <w:rPr>
          <w:rFonts w:cstheme="minorHAnsi"/>
        </w:rPr>
        <w:t xml:space="preserve">68 GBH Without Intent offences in the same 1-year period. 30 </w:t>
      </w:r>
      <w:r w:rsidR="007A18AB" w:rsidRPr="000A0144">
        <w:rPr>
          <w:rFonts w:cstheme="minorHAnsi"/>
        </w:rPr>
        <w:t xml:space="preserve">(44%) </w:t>
      </w:r>
      <w:r w:rsidR="009A4FF1" w:rsidRPr="000A0144">
        <w:rPr>
          <w:rFonts w:cstheme="minorHAnsi"/>
        </w:rPr>
        <w:t xml:space="preserve">of these were in Swindon and 38 </w:t>
      </w:r>
      <w:r w:rsidR="00B4647B" w:rsidRPr="000A0144">
        <w:rPr>
          <w:rFonts w:cstheme="minorHAnsi"/>
        </w:rPr>
        <w:t xml:space="preserve">(56%) </w:t>
      </w:r>
      <w:r w:rsidR="009A4FF1" w:rsidRPr="000A0144">
        <w:rPr>
          <w:rFonts w:cstheme="minorHAnsi"/>
        </w:rPr>
        <w:t xml:space="preserve">in Wiltshire County. </w:t>
      </w:r>
      <w:r w:rsidR="00210259" w:rsidRPr="000A0144">
        <w:rPr>
          <w:rFonts w:cstheme="minorHAnsi"/>
        </w:rPr>
        <w:t xml:space="preserve">On this occasion, there </w:t>
      </w:r>
      <w:r w:rsidR="00B67DC9" w:rsidRPr="000A0144">
        <w:rPr>
          <w:rFonts w:cstheme="minorHAnsi"/>
        </w:rPr>
        <w:t xml:space="preserve">were </w:t>
      </w:r>
      <w:r w:rsidR="00210259" w:rsidRPr="000A0144">
        <w:rPr>
          <w:rFonts w:cstheme="minorHAnsi"/>
        </w:rPr>
        <w:t xml:space="preserve">more in Wiltshire County than in Swindon, however, with the larger population size, this is expected. </w:t>
      </w:r>
    </w:p>
    <w:p w14:paraId="68D41813" w14:textId="2B4F8606" w:rsidR="005966FA" w:rsidRPr="000A0144" w:rsidRDefault="00C7627F" w:rsidP="00370A10">
      <w:pPr>
        <w:rPr>
          <w:rFonts w:cstheme="minorHAnsi"/>
          <w:b/>
          <w:bCs/>
          <w:u w:val="single"/>
        </w:rPr>
      </w:pPr>
      <w:r w:rsidRPr="000A0144">
        <w:rPr>
          <w:rFonts w:cstheme="minorHAnsi"/>
        </w:rPr>
        <w:t>‘F</w:t>
      </w:r>
      <w:r w:rsidR="00995FB2" w:rsidRPr="000A0144">
        <w:rPr>
          <w:rFonts w:cstheme="minorHAnsi"/>
        </w:rPr>
        <w:t>ist/boot/physical’</w:t>
      </w:r>
      <w:r w:rsidR="00A24164" w:rsidRPr="000A0144">
        <w:rPr>
          <w:rFonts w:cstheme="minorHAnsi"/>
        </w:rPr>
        <w:t xml:space="preserve"> </w:t>
      </w:r>
      <w:r w:rsidR="00D06293" w:rsidRPr="000A0144">
        <w:rPr>
          <w:rFonts w:cstheme="minorHAnsi"/>
        </w:rPr>
        <w:t xml:space="preserve">was the </w:t>
      </w:r>
      <w:r w:rsidR="00B944F6" w:rsidRPr="000A0144">
        <w:rPr>
          <w:rFonts w:cstheme="minorHAnsi"/>
        </w:rPr>
        <w:t xml:space="preserve">most </w:t>
      </w:r>
      <w:r w:rsidR="00D06293" w:rsidRPr="000A0144">
        <w:rPr>
          <w:rFonts w:cstheme="minorHAnsi"/>
        </w:rPr>
        <w:t>recorded weapon</w:t>
      </w:r>
      <w:r w:rsidR="00A24164" w:rsidRPr="000A0144">
        <w:rPr>
          <w:rFonts w:cstheme="minorHAnsi"/>
        </w:rPr>
        <w:t xml:space="preserve"> </w:t>
      </w:r>
      <w:r w:rsidR="003B2DD1" w:rsidRPr="000A0144">
        <w:rPr>
          <w:rFonts w:cstheme="minorHAnsi"/>
        </w:rPr>
        <w:t xml:space="preserve">(55%) </w:t>
      </w:r>
      <w:r w:rsidR="00F57D5D" w:rsidRPr="000A0144">
        <w:rPr>
          <w:rFonts w:cstheme="minorHAnsi"/>
        </w:rPr>
        <w:t xml:space="preserve">for all </w:t>
      </w:r>
      <w:r w:rsidRPr="000A0144">
        <w:rPr>
          <w:rFonts w:cstheme="minorHAnsi"/>
        </w:rPr>
        <w:t>VAP offences</w:t>
      </w:r>
      <w:r w:rsidR="00B944F6" w:rsidRPr="000A0144">
        <w:rPr>
          <w:rFonts w:cstheme="minorHAnsi"/>
        </w:rPr>
        <w:t xml:space="preserve"> </w:t>
      </w:r>
      <w:r w:rsidR="00F57D5D" w:rsidRPr="000A0144">
        <w:rPr>
          <w:rFonts w:cstheme="minorHAnsi"/>
        </w:rPr>
        <w:t>and for</w:t>
      </w:r>
      <w:r w:rsidRPr="000A0144">
        <w:rPr>
          <w:rFonts w:cstheme="minorHAnsi"/>
        </w:rPr>
        <w:t xml:space="preserve"> Violence with Injury offences</w:t>
      </w:r>
      <w:r w:rsidR="00F57D5D" w:rsidRPr="000A0144">
        <w:rPr>
          <w:rFonts w:cstheme="minorHAnsi"/>
        </w:rPr>
        <w:t xml:space="preserve"> (70%)</w:t>
      </w:r>
      <w:r w:rsidR="004A3605" w:rsidRPr="000A0144">
        <w:rPr>
          <w:rFonts w:cstheme="minorHAnsi"/>
        </w:rPr>
        <w:t xml:space="preserve"> in the </w:t>
      </w:r>
      <w:r w:rsidR="006B5327" w:rsidRPr="000A0144">
        <w:rPr>
          <w:rFonts w:cstheme="minorHAnsi"/>
        </w:rPr>
        <w:t>past year (Sept 22 - Aug 23)</w:t>
      </w:r>
      <w:r w:rsidR="00D06293" w:rsidRPr="000A0144">
        <w:rPr>
          <w:rFonts w:cstheme="minorHAnsi"/>
        </w:rPr>
        <w:t xml:space="preserve">. </w:t>
      </w:r>
      <w:r w:rsidR="004B7D61" w:rsidRPr="000A0144">
        <w:rPr>
          <w:rFonts w:cstheme="minorHAnsi"/>
        </w:rPr>
        <w:t xml:space="preserve">‘No Weapon’ was the next </w:t>
      </w:r>
      <w:r w:rsidR="00313204" w:rsidRPr="000A0144">
        <w:rPr>
          <w:rFonts w:cstheme="minorHAnsi"/>
        </w:rPr>
        <w:t>most recorded</w:t>
      </w:r>
      <w:r w:rsidR="00B944F6" w:rsidRPr="000A0144">
        <w:rPr>
          <w:rFonts w:cstheme="minorHAnsi"/>
        </w:rPr>
        <w:t xml:space="preserve"> weapon in both categories. </w:t>
      </w:r>
    </w:p>
    <w:p w14:paraId="520828FA" w14:textId="0781FC30" w:rsidR="00F2489A" w:rsidRPr="00F930A8" w:rsidRDefault="00653B02" w:rsidP="00370A10">
      <w:pPr>
        <w:rPr>
          <w:rFonts w:cstheme="minorHAnsi"/>
        </w:rPr>
      </w:pPr>
      <w:r w:rsidRPr="000A0144">
        <w:rPr>
          <w:rFonts w:cstheme="minorHAnsi"/>
        </w:rPr>
        <w:t>140</w:t>
      </w:r>
      <w:r w:rsidR="004232D6" w:rsidRPr="000A0144">
        <w:rPr>
          <w:rFonts w:cstheme="minorHAnsi"/>
        </w:rPr>
        <w:t xml:space="preserve"> Violence Against the Person offences </w:t>
      </w:r>
      <w:r w:rsidR="00887C38" w:rsidRPr="000A0144">
        <w:rPr>
          <w:rFonts w:cstheme="minorHAnsi"/>
        </w:rPr>
        <w:t>were flagged as a knife crime</w:t>
      </w:r>
      <w:r w:rsidRPr="000A0144">
        <w:rPr>
          <w:rFonts w:cstheme="minorHAnsi"/>
        </w:rPr>
        <w:t xml:space="preserve"> across the Wiltshire PFA</w:t>
      </w:r>
      <w:r w:rsidR="002D1B89" w:rsidRPr="000A0144">
        <w:rPr>
          <w:rFonts w:cstheme="minorHAnsi"/>
        </w:rPr>
        <w:t xml:space="preserve"> in the past year (Sept 22 - Aug 23)</w:t>
      </w:r>
      <w:r w:rsidR="00887C38" w:rsidRPr="000A0144">
        <w:rPr>
          <w:rFonts w:cstheme="minorHAnsi"/>
        </w:rPr>
        <w:t xml:space="preserve">. </w:t>
      </w:r>
      <w:r w:rsidR="00BB15EE" w:rsidRPr="000A0144">
        <w:rPr>
          <w:rFonts w:cstheme="minorHAnsi"/>
        </w:rPr>
        <w:t xml:space="preserve">This represented 1% of all VAP offences. </w:t>
      </w:r>
      <w:r w:rsidR="002D1B89" w:rsidRPr="000A0144">
        <w:rPr>
          <w:rFonts w:cstheme="minorHAnsi"/>
        </w:rPr>
        <w:t xml:space="preserve">This is </w:t>
      </w:r>
      <w:proofErr w:type="gramStart"/>
      <w:r w:rsidR="002D1B89" w:rsidRPr="000A0144">
        <w:rPr>
          <w:rFonts w:cstheme="minorHAnsi"/>
        </w:rPr>
        <w:t>similar to</w:t>
      </w:r>
      <w:proofErr w:type="gramEnd"/>
      <w:r w:rsidR="002D1B89" w:rsidRPr="000A0144">
        <w:rPr>
          <w:rFonts w:cstheme="minorHAnsi"/>
        </w:rPr>
        <w:t xml:space="preserve"> the previous year (Sept 21 - Aug 22) when there were 130</w:t>
      </w:r>
      <w:r w:rsidR="00D65E7B" w:rsidRPr="000A0144">
        <w:rPr>
          <w:rFonts w:cstheme="minorHAnsi"/>
        </w:rPr>
        <w:t xml:space="preserve"> flagged knife crime</w:t>
      </w:r>
      <w:r w:rsidR="005A6886" w:rsidRPr="000A0144">
        <w:rPr>
          <w:rFonts w:cstheme="minorHAnsi"/>
        </w:rPr>
        <w:t>s</w:t>
      </w:r>
      <w:r w:rsidR="00D65E7B" w:rsidRPr="000A0144">
        <w:rPr>
          <w:rFonts w:cstheme="minorHAnsi"/>
        </w:rPr>
        <w:t xml:space="preserve"> in the VAP offences</w:t>
      </w:r>
      <w:r w:rsidR="002D1B89" w:rsidRPr="000A0144">
        <w:rPr>
          <w:rFonts w:cstheme="minorHAnsi"/>
        </w:rPr>
        <w:t xml:space="preserve">. </w:t>
      </w:r>
      <w:r w:rsidR="00191FFB" w:rsidRPr="000A0144">
        <w:rPr>
          <w:rFonts w:cstheme="minorHAnsi"/>
        </w:rPr>
        <w:t xml:space="preserve">82 of the 140 </w:t>
      </w:r>
      <w:r w:rsidR="00AE299E" w:rsidRPr="000A0144">
        <w:rPr>
          <w:rFonts w:cstheme="minorHAnsi"/>
        </w:rPr>
        <w:t xml:space="preserve">occurred in Swindon, and </w:t>
      </w:r>
      <w:r w:rsidR="006E1879" w:rsidRPr="000A0144">
        <w:rPr>
          <w:rFonts w:cstheme="minorHAnsi"/>
        </w:rPr>
        <w:t>58 occurred in Wiltshire County.</w:t>
      </w:r>
    </w:p>
    <w:p w14:paraId="260CED1C" w14:textId="538CAD60" w:rsidR="004A5AA2" w:rsidRPr="00F45C51" w:rsidRDefault="004A5AA2" w:rsidP="00370A10">
      <w:pPr>
        <w:rPr>
          <w:rFonts w:cstheme="minorHAnsi"/>
          <w:sz w:val="24"/>
          <w:szCs w:val="24"/>
          <w:u w:val="single"/>
        </w:rPr>
      </w:pPr>
      <w:r w:rsidRPr="00811E7B">
        <w:rPr>
          <w:rFonts w:cstheme="minorHAnsi"/>
          <w:sz w:val="24"/>
          <w:szCs w:val="24"/>
          <w:u w:val="single"/>
        </w:rPr>
        <w:t>Knife Crime</w:t>
      </w:r>
      <w:r w:rsidR="001158A2" w:rsidRPr="001158A2">
        <w:rPr>
          <w:rFonts w:cstheme="minorHAnsi"/>
          <w:sz w:val="24"/>
          <w:szCs w:val="24"/>
        </w:rPr>
        <w:t xml:space="preserve"> </w:t>
      </w:r>
      <w:r w:rsidR="0005699B" w:rsidRPr="00811E7B">
        <w:rPr>
          <w:rFonts w:cstheme="minorHAnsi"/>
          <w:sz w:val="24"/>
          <w:szCs w:val="24"/>
        </w:rPr>
        <w:t>*</w:t>
      </w:r>
      <w:r w:rsidRPr="00811E7B">
        <w:rPr>
          <w:rFonts w:cstheme="minorHAnsi"/>
          <w:sz w:val="16"/>
          <w:szCs w:val="16"/>
        </w:rPr>
        <w:t>Looking at all offences involving kni</w:t>
      </w:r>
      <w:r w:rsidR="0005699B" w:rsidRPr="00811E7B">
        <w:rPr>
          <w:rFonts w:cstheme="minorHAnsi"/>
          <w:sz w:val="16"/>
          <w:szCs w:val="16"/>
        </w:rPr>
        <w:t>ves/bladed articles across all crime categories</w:t>
      </w:r>
      <w:r w:rsidR="00117D3C" w:rsidRPr="00811E7B">
        <w:rPr>
          <w:rFonts w:cstheme="minorHAnsi"/>
          <w:sz w:val="16"/>
          <w:szCs w:val="16"/>
        </w:rPr>
        <w:t xml:space="preserve"> over the period September 2021 – August 2023</w:t>
      </w:r>
      <w:r w:rsidR="0005699B" w:rsidRPr="00811E7B">
        <w:rPr>
          <w:rFonts w:cstheme="minorHAnsi"/>
          <w:sz w:val="16"/>
          <w:szCs w:val="16"/>
        </w:rPr>
        <w:t xml:space="preserve">. </w:t>
      </w:r>
    </w:p>
    <w:p w14:paraId="2CDA2B10" w14:textId="435DFAB2" w:rsidR="002B29BB" w:rsidRPr="000A0144" w:rsidRDefault="0090614C" w:rsidP="00370A10">
      <w:pPr>
        <w:rPr>
          <w:rFonts w:cstheme="minorHAnsi"/>
        </w:rPr>
      </w:pPr>
      <w:r w:rsidRPr="000A0144">
        <w:rPr>
          <w:rFonts w:cstheme="minorHAnsi"/>
        </w:rPr>
        <w:t>There were 362 knife crime offences in 1 year between Sept 22 - Aug 23.</w:t>
      </w:r>
      <w:r w:rsidR="00AB2E07" w:rsidRPr="000A0144">
        <w:rPr>
          <w:rFonts w:cstheme="minorHAnsi"/>
        </w:rPr>
        <w:t xml:space="preserve"> This is an increase</w:t>
      </w:r>
      <w:r w:rsidR="005017B6" w:rsidRPr="000A0144">
        <w:rPr>
          <w:rFonts w:cstheme="minorHAnsi"/>
        </w:rPr>
        <w:t xml:space="preserve"> of 31%</w:t>
      </w:r>
      <w:r w:rsidR="00AB2E07" w:rsidRPr="000A0144">
        <w:rPr>
          <w:rFonts w:cstheme="minorHAnsi"/>
        </w:rPr>
        <w:t xml:space="preserve"> on the 277 seen in the previous year (Sept 21 - Aug 22). </w:t>
      </w:r>
    </w:p>
    <w:p w14:paraId="74D5A0AA" w14:textId="6453019F" w:rsidR="00C62B5F" w:rsidRPr="000A0144" w:rsidRDefault="00A0760F" w:rsidP="00370A10">
      <w:pPr>
        <w:rPr>
          <w:rFonts w:cstheme="minorHAnsi"/>
        </w:rPr>
      </w:pPr>
      <w:r w:rsidRPr="000A0144">
        <w:rPr>
          <w:rFonts w:cstheme="minorHAnsi"/>
        </w:rPr>
        <w:t xml:space="preserve">59% </w:t>
      </w:r>
      <w:r w:rsidR="00D1143D" w:rsidRPr="000A0144">
        <w:rPr>
          <w:rFonts w:cstheme="minorHAnsi"/>
        </w:rPr>
        <w:t xml:space="preserve">(215) </w:t>
      </w:r>
      <w:r w:rsidRPr="000A0144">
        <w:rPr>
          <w:rFonts w:cstheme="minorHAnsi"/>
        </w:rPr>
        <w:t xml:space="preserve">of these knife crime offences in the Wiltshire PFA were in Swindon, compared to </w:t>
      </w:r>
      <w:r w:rsidR="00BF2CA9" w:rsidRPr="000A0144">
        <w:rPr>
          <w:rFonts w:cstheme="minorHAnsi"/>
        </w:rPr>
        <w:t xml:space="preserve">41% </w:t>
      </w:r>
      <w:r w:rsidR="007E307C" w:rsidRPr="000A0144">
        <w:rPr>
          <w:rFonts w:cstheme="minorHAnsi"/>
        </w:rPr>
        <w:t xml:space="preserve">(147) </w:t>
      </w:r>
      <w:r w:rsidR="00BF2CA9" w:rsidRPr="000A0144">
        <w:rPr>
          <w:rFonts w:cstheme="minorHAnsi"/>
        </w:rPr>
        <w:t>in Wiltshire County.</w:t>
      </w:r>
      <w:r w:rsidR="00613BD4" w:rsidRPr="000A0144">
        <w:rPr>
          <w:rFonts w:cstheme="minorHAnsi"/>
        </w:rPr>
        <w:t xml:space="preserve"> </w:t>
      </w:r>
      <w:r w:rsidR="00EB23DF">
        <w:rPr>
          <w:rFonts w:cstheme="minorHAnsi"/>
        </w:rPr>
        <w:t xml:space="preserve">This equates to </w:t>
      </w:r>
      <w:r w:rsidR="0043473B">
        <w:rPr>
          <w:rFonts w:cstheme="minorHAnsi"/>
        </w:rPr>
        <w:t>0.3 knife crimes per 1000</w:t>
      </w:r>
      <w:r w:rsidR="006C670F">
        <w:rPr>
          <w:rFonts w:cstheme="minorHAnsi"/>
        </w:rPr>
        <w:t xml:space="preserve"> </w:t>
      </w:r>
      <w:r w:rsidR="0043473B">
        <w:rPr>
          <w:rFonts w:cstheme="minorHAnsi"/>
        </w:rPr>
        <w:t xml:space="preserve">population in Wiltshire and </w:t>
      </w:r>
      <w:r w:rsidR="00A73EA6">
        <w:rPr>
          <w:rFonts w:cstheme="minorHAnsi"/>
        </w:rPr>
        <w:t>0.6</w:t>
      </w:r>
      <w:r w:rsidR="005D403E">
        <w:rPr>
          <w:rFonts w:cstheme="minorHAnsi"/>
        </w:rPr>
        <w:t xml:space="preserve"> per 1000</w:t>
      </w:r>
      <w:r w:rsidR="006C670F">
        <w:rPr>
          <w:rFonts w:cstheme="minorHAnsi"/>
        </w:rPr>
        <w:t xml:space="preserve"> </w:t>
      </w:r>
      <w:r w:rsidR="005D403E">
        <w:rPr>
          <w:rFonts w:cstheme="minorHAnsi"/>
        </w:rPr>
        <w:t xml:space="preserve">population in Swindon. </w:t>
      </w:r>
      <w:r w:rsidR="00613BD4" w:rsidRPr="000A0144">
        <w:rPr>
          <w:rFonts w:cstheme="minorHAnsi"/>
        </w:rPr>
        <w:t>This indicates a much more significant knife crime problem in Swindon than in County, however</w:t>
      </w:r>
      <w:r w:rsidR="005D403E">
        <w:rPr>
          <w:rFonts w:cstheme="minorHAnsi"/>
        </w:rPr>
        <w:t xml:space="preserve"> the numbers </w:t>
      </w:r>
      <w:r w:rsidR="00221CBE">
        <w:rPr>
          <w:rFonts w:cstheme="minorHAnsi"/>
        </w:rPr>
        <w:t>for this crime type</w:t>
      </w:r>
      <w:r w:rsidR="006C670F">
        <w:rPr>
          <w:rFonts w:cstheme="minorHAnsi"/>
        </w:rPr>
        <w:t xml:space="preserve"> in both areas </w:t>
      </w:r>
      <w:r w:rsidR="00221CBE">
        <w:rPr>
          <w:rFonts w:cstheme="minorHAnsi"/>
        </w:rPr>
        <w:t>are very low, especially</w:t>
      </w:r>
      <w:r w:rsidR="00613BD4" w:rsidRPr="000A0144">
        <w:rPr>
          <w:rFonts w:cstheme="minorHAnsi"/>
        </w:rPr>
        <w:t xml:space="preserve"> compared to national levels</w:t>
      </w:r>
      <w:r w:rsidR="00F12B18" w:rsidRPr="000A0144">
        <w:rPr>
          <w:rFonts w:cstheme="minorHAnsi"/>
        </w:rPr>
        <w:t>.</w:t>
      </w:r>
      <w:r w:rsidR="006747A5">
        <w:rPr>
          <w:rFonts w:cstheme="minorHAnsi"/>
        </w:rPr>
        <w:t xml:space="preserve"> However, this is weighed against measuring the severity and community impact of these crimes, which are higher than others. </w:t>
      </w:r>
    </w:p>
    <w:tbl>
      <w:tblPr>
        <w:tblStyle w:val="TableGrid"/>
        <w:tblpPr w:leftFromText="180" w:rightFromText="180" w:vertAnchor="text" w:tblpY="1"/>
        <w:tblOverlap w:val="never"/>
        <w:tblW w:w="0" w:type="auto"/>
        <w:tblLook w:val="04A0" w:firstRow="1" w:lastRow="0" w:firstColumn="1" w:lastColumn="0" w:noHBand="0" w:noVBand="1"/>
      </w:tblPr>
      <w:tblGrid>
        <w:gridCol w:w="3440"/>
        <w:gridCol w:w="803"/>
        <w:gridCol w:w="884"/>
      </w:tblGrid>
      <w:tr w:rsidR="00241B9B" w:rsidRPr="000A0144" w14:paraId="1E0A95C5" w14:textId="4246651D" w:rsidTr="00A011DB">
        <w:trPr>
          <w:trHeight w:val="294"/>
        </w:trPr>
        <w:tc>
          <w:tcPr>
            <w:tcW w:w="3440" w:type="dxa"/>
            <w:noWrap/>
            <w:hideMark/>
          </w:tcPr>
          <w:p w14:paraId="6E54A102" w14:textId="0CB67FD1" w:rsidR="00241B9B" w:rsidRPr="000A0144" w:rsidRDefault="00241B9B" w:rsidP="00A00012">
            <w:pPr>
              <w:rPr>
                <w:rFonts w:cstheme="minorHAnsi"/>
              </w:rPr>
            </w:pPr>
            <w:r w:rsidRPr="000A0144">
              <w:rPr>
                <w:rFonts w:cstheme="minorHAnsi"/>
              </w:rPr>
              <w:t xml:space="preserve">Violence Against </w:t>
            </w:r>
            <w:r w:rsidR="003E36AE" w:rsidRPr="000A0144">
              <w:rPr>
                <w:rFonts w:cstheme="minorHAnsi"/>
              </w:rPr>
              <w:t>the</w:t>
            </w:r>
            <w:r w:rsidRPr="000A0144">
              <w:rPr>
                <w:rFonts w:cstheme="minorHAnsi"/>
              </w:rPr>
              <w:t xml:space="preserve"> Person</w:t>
            </w:r>
          </w:p>
        </w:tc>
        <w:tc>
          <w:tcPr>
            <w:tcW w:w="803" w:type="dxa"/>
            <w:noWrap/>
            <w:hideMark/>
          </w:tcPr>
          <w:p w14:paraId="3FB1AB6F" w14:textId="77777777" w:rsidR="00241B9B" w:rsidRPr="000A0144" w:rsidRDefault="00241B9B" w:rsidP="00A00012">
            <w:pPr>
              <w:rPr>
                <w:rFonts w:cstheme="minorHAnsi"/>
              </w:rPr>
            </w:pPr>
            <w:r w:rsidRPr="000A0144">
              <w:rPr>
                <w:rFonts w:cstheme="minorHAnsi"/>
              </w:rPr>
              <w:t>228</w:t>
            </w:r>
          </w:p>
        </w:tc>
        <w:tc>
          <w:tcPr>
            <w:tcW w:w="884" w:type="dxa"/>
            <w:shd w:val="clear" w:color="auto" w:fill="auto"/>
            <w:vAlign w:val="bottom"/>
          </w:tcPr>
          <w:p w14:paraId="21A1DB82" w14:textId="3A35EEE4" w:rsidR="00241B9B" w:rsidRPr="000A0144" w:rsidRDefault="00241B9B" w:rsidP="00A00012">
            <w:pPr>
              <w:rPr>
                <w:rFonts w:cstheme="minorHAnsi"/>
              </w:rPr>
            </w:pPr>
            <w:r w:rsidRPr="000A0144">
              <w:rPr>
                <w:rFonts w:cstheme="minorHAnsi"/>
                <w:color w:val="000000"/>
              </w:rPr>
              <w:t>63%</w:t>
            </w:r>
          </w:p>
        </w:tc>
      </w:tr>
      <w:tr w:rsidR="00241B9B" w:rsidRPr="000A0144" w14:paraId="23C284D3" w14:textId="05CCC730" w:rsidTr="00A011DB">
        <w:trPr>
          <w:trHeight w:val="294"/>
        </w:trPr>
        <w:tc>
          <w:tcPr>
            <w:tcW w:w="3440" w:type="dxa"/>
            <w:noWrap/>
            <w:hideMark/>
          </w:tcPr>
          <w:p w14:paraId="1720753E" w14:textId="77777777" w:rsidR="00241B9B" w:rsidRPr="000A0144" w:rsidRDefault="00241B9B" w:rsidP="00A00012">
            <w:pPr>
              <w:rPr>
                <w:rFonts w:cstheme="minorHAnsi"/>
              </w:rPr>
            </w:pPr>
            <w:r w:rsidRPr="000A0144">
              <w:rPr>
                <w:rFonts w:cstheme="minorHAnsi"/>
              </w:rPr>
              <w:t>Robbery</w:t>
            </w:r>
          </w:p>
        </w:tc>
        <w:tc>
          <w:tcPr>
            <w:tcW w:w="803" w:type="dxa"/>
            <w:noWrap/>
            <w:hideMark/>
          </w:tcPr>
          <w:p w14:paraId="533E9AB9" w14:textId="77777777" w:rsidR="00241B9B" w:rsidRPr="000A0144" w:rsidRDefault="00241B9B" w:rsidP="00A00012">
            <w:pPr>
              <w:rPr>
                <w:rFonts w:cstheme="minorHAnsi"/>
              </w:rPr>
            </w:pPr>
            <w:r w:rsidRPr="000A0144">
              <w:rPr>
                <w:rFonts w:cstheme="minorHAnsi"/>
              </w:rPr>
              <w:t>99</w:t>
            </w:r>
          </w:p>
        </w:tc>
        <w:tc>
          <w:tcPr>
            <w:tcW w:w="884" w:type="dxa"/>
            <w:shd w:val="clear" w:color="auto" w:fill="auto"/>
            <w:vAlign w:val="bottom"/>
          </w:tcPr>
          <w:p w14:paraId="1C023A55" w14:textId="421A83C5" w:rsidR="00241B9B" w:rsidRPr="000A0144" w:rsidRDefault="00241B9B" w:rsidP="00A00012">
            <w:pPr>
              <w:rPr>
                <w:rFonts w:cstheme="minorHAnsi"/>
              </w:rPr>
            </w:pPr>
            <w:r w:rsidRPr="000A0144">
              <w:rPr>
                <w:rFonts w:cstheme="minorHAnsi"/>
                <w:color w:val="000000"/>
              </w:rPr>
              <w:t>27%</w:t>
            </w:r>
          </w:p>
        </w:tc>
      </w:tr>
      <w:tr w:rsidR="00241B9B" w:rsidRPr="000A0144" w14:paraId="2FEA4461" w14:textId="57F4875B" w:rsidTr="00A011DB">
        <w:trPr>
          <w:trHeight w:val="294"/>
        </w:trPr>
        <w:tc>
          <w:tcPr>
            <w:tcW w:w="3440" w:type="dxa"/>
            <w:noWrap/>
            <w:hideMark/>
          </w:tcPr>
          <w:p w14:paraId="786E4F6B" w14:textId="77777777" w:rsidR="00241B9B" w:rsidRPr="000A0144" w:rsidRDefault="00241B9B" w:rsidP="00A00012">
            <w:pPr>
              <w:rPr>
                <w:rFonts w:cstheme="minorHAnsi"/>
              </w:rPr>
            </w:pPr>
            <w:r w:rsidRPr="000A0144">
              <w:rPr>
                <w:rFonts w:cstheme="minorHAnsi"/>
              </w:rPr>
              <w:t>Possession Of Weapons</w:t>
            </w:r>
          </w:p>
        </w:tc>
        <w:tc>
          <w:tcPr>
            <w:tcW w:w="803" w:type="dxa"/>
            <w:noWrap/>
            <w:hideMark/>
          </w:tcPr>
          <w:p w14:paraId="3AE9A1A0" w14:textId="77777777" w:rsidR="00241B9B" w:rsidRPr="000A0144" w:rsidRDefault="00241B9B" w:rsidP="00A00012">
            <w:pPr>
              <w:rPr>
                <w:rFonts w:cstheme="minorHAnsi"/>
              </w:rPr>
            </w:pPr>
            <w:r w:rsidRPr="000A0144">
              <w:rPr>
                <w:rFonts w:cstheme="minorHAnsi"/>
              </w:rPr>
              <w:t>22</w:t>
            </w:r>
          </w:p>
        </w:tc>
        <w:tc>
          <w:tcPr>
            <w:tcW w:w="884" w:type="dxa"/>
            <w:shd w:val="clear" w:color="auto" w:fill="auto"/>
            <w:vAlign w:val="bottom"/>
          </w:tcPr>
          <w:p w14:paraId="5AF98307" w14:textId="0E3E041F" w:rsidR="00241B9B" w:rsidRPr="000A0144" w:rsidRDefault="00241B9B" w:rsidP="00A00012">
            <w:pPr>
              <w:rPr>
                <w:rFonts w:cstheme="minorHAnsi"/>
              </w:rPr>
            </w:pPr>
            <w:r w:rsidRPr="000A0144">
              <w:rPr>
                <w:rFonts w:cstheme="minorHAnsi"/>
                <w:color w:val="000000"/>
              </w:rPr>
              <w:t>6%</w:t>
            </w:r>
          </w:p>
        </w:tc>
      </w:tr>
      <w:tr w:rsidR="00241B9B" w:rsidRPr="000A0144" w14:paraId="7A82265B" w14:textId="036A35EB" w:rsidTr="00A011DB">
        <w:trPr>
          <w:trHeight w:val="294"/>
        </w:trPr>
        <w:tc>
          <w:tcPr>
            <w:tcW w:w="3440" w:type="dxa"/>
            <w:noWrap/>
            <w:hideMark/>
          </w:tcPr>
          <w:p w14:paraId="494DFB21" w14:textId="77777777" w:rsidR="00241B9B" w:rsidRPr="000A0144" w:rsidRDefault="00241B9B" w:rsidP="00A00012">
            <w:pPr>
              <w:rPr>
                <w:rFonts w:cstheme="minorHAnsi"/>
              </w:rPr>
            </w:pPr>
            <w:r w:rsidRPr="000A0144">
              <w:rPr>
                <w:rFonts w:cstheme="minorHAnsi"/>
              </w:rPr>
              <w:t>Sexual Offences</w:t>
            </w:r>
          </w:p>
        </w:tc>
        <w:tc>
          <w:tcPr>
            <w:tcW w:w="803" w:type="dxa"/>
            <w:noWrap/>
            <w:hideMark/>
          </w:tcPr>
          <w:p w14:paraId="4FA7FC2D" w14:textId="77777777" w:rsidR="00241B9B" w:rsidRPr="000A0144" w:rsidRDefault="00241B9B" w:rsidP="00A00012">
            <w:pPr>
              <w:rPr>
                <w:rFonts w:cstheme="minorHAnsi"/>
              </w:rPr>
            </w:pPr>
            <w:r w:rsidRPr="000A0144">
              <w:rPr>
                <w:rFonts w:cstheme="minorHAnsi"/>
              </w:rPr>
              <w:t>8</w:t>
            </w:r>
          </w:p>
        </w:tc>
        <w:tc>
          <w:tcPr>
            <w:tcW w:w="884" w:type="dxa"/>
            <w:shd w:val="clear" w:color="auto" w:fill="auto"/>
            <w:vAlign w:val="bottom"/>
          </w:tcPr>
          <w:p w14:paraId="1CA31C7D" w14:textId="7C30CDC8" w:rsidR="00241B9B" w:rsidRPr="000A0144" w:rsidRDefault="00241B9B" w:rsidP="00A00012">
            <w:pPr>
              <w:rPr>
                <w:rFonts w:cstheme="minorHAnsi"/>
              </w:rPr>
            </w:pPr>
            <w:r w:rsidRPr="000A0144">
              <w:rPr>
                <w:rFonts w:cstheme="minorHAnsi"/>
                <w:color w:val="000000"/>
              </w:rPr>
              <w:t>2%</w:t>
            </w:r>
          </w:p>
        </w:tc>
      </w:tr>
      <w:tr w:rsidR="00241B9B" w:rsidRPr="000A0144" w14:paraId="5A35665D" w14:textId="0B5D6546" w:rsidTr="00A011DB">
        <w:trPr>
          <w:trHeight w:val="294"/>
        </w:trPr>
        <w:tc>
          <w:tcPr>
            <w:tcW w:w="3440" w:type="dxa"/>
            <w:noWrap/>
            <w:hideMark/>
          </w:tcPr>
          <w:p w14:paraId="6E06735B" w14:textId="77777777" w:rsidR="00241B9B" w:rsidRPr="000A0144" w:rsidRDefault="00241B9B" w:rsidP="00A00012">
            <w:pPr>
              <w:rPr>
                <w:rFonts w:cstheme="minorHAnsi"/>
              </w:rPr>
            </w:pPr>
            <w:r w:rsidRPr="000A0144">
              <w:rPr>
                <w:rFonts w:cstheme="minorHAnsi"/>
              </w:rPr>
              <w:t>Public Order Offences</w:t>
            </w:r>
          </w:p>
        </w:tc>
        <w:tc>
          <w:tcPr>
            <w:tcW w:w="803" w:type="dxa"/>
            <w:noWrap/>
            <w:hideMark/>
          </w:tcPr>
          <w:p w14:paraId="08846578" w14:textId="52C742D1" w:rsidR="00241B9B" w:rsidRPr="000A0144" w:rsidRDefault="007B53D4" w:rsidP="00A00012">
            <w:pPr>
              <w:rPr>
                <w:rFonts w:cstheme="minorHAnsi"/>
              </w:rPr>
            </w:pPr>
            <w:r w:rsidRPr="000A0144">
              <w:rPr>
                <w:rFonts w:cstheme="minorHAnsi"/>
              </w:rPr>
              <w:t>&lt;5</w:t>
            </w:r>
            <w:r w:rsidR="00152461">
              <w:rPr>
                <w:rStyle w:val="FootnoteReference"/>
                <w:rFonts w:cstheme="minorHAnsi"/>
              </w:rPr>
              <w:footnoteReference w:id="18"/>
            </w:r>
          </w:p>
        </w:tc>
        <w:tc>
          <w:tcPr>
            <w:tcW w:w="884" w:type="dxa"/>
            <w:shd w:val="clear" w:color="auto" w:fill="auto"/>
            <w:vAlign w:val="bottom"/>
          </w:tcPr>
          <w:p w14:paraId="1902F34B" w14:textId="6C45600E" w:rsidR="00241B9B" w:rsidRPr="000A0144" w:rsidRDefault="00241B9B" w:rsidP="00A00012">
            <w:pPr>
              <w:rPr>
                <w:rFonts w:cstheme="minorHAnsi"/>
              </w:rPr>
            </w:pPr>
          </w:p>
        </w:tc>
      </w:tr>
      <w:tr w:rsidR="00241B9B" w:rsidRPr="000A0144" w14:paraId="68267CFB" w14:textId="2319942D" w:rsidTr="00A011DB">
        <w:trPr>
          <w:trHeight w:val="62"/>
        </w:trPr>
        <w:tc>
          <w:tcPr>
            <w:tcW w:w="3440" w:type="dxa"/>
            <w:noWrap/>
            <w:hideMark/>
          </w:tcPr>
          <w:p w14:paraId="4DA4D959" w14:textId="77777777" w:rsidR="00241B9B" w:rsidRPr="000A0144" w:rsidRDefault="00241B9B" w:rsidP="00A00012">
            <w:pPr>
              <w:rPr>
                <w:rFonts w:cstheme="minorHAnsi"/>
              </w:rPr>
            </w:pPr>
            <w:r w:rsidRPr="000A0144">
              <w:rPr>
                <w:rFonts w:cstheme="minorHAnsi"/>
              </w:rPr>
              <w:t>Theft Offences</w:t>
            </w:r>
          </w:p>
        </w:tc>
        <w:tc>
          <w:tcPr>
            <w:tcW w:w="803" w:type="dxa"/>
            <w:noWrap/>
            <w:hideMark/>
          </w:tcPr>
          <w:p w14:paraId="483303D2" w14:textId="335D8992" w:rsidR="00241B9B" w:rsidRPr="000A0144" w:rsidRDefault="007B53D4" w:rsidP="00A00012">
            <w:pPr>
              <w:rPr>
                <w:rFonts w:cstheme="minorHAnsi"/>
              </w:rPr>
            </w:pPr>
            <w:r w:rsidRPr="000A0144">
              <w:rPr>
                <w:rFonts w:cstheme="minorHAnsi"/>
              </w:rPr>
              <w:t>&lt;5</w:t>
            </w:r>
          </w:p>
        </w:tc>
        <w:tc>
          <w:tcPr>
            <w:tcW w:w="884" w:type="dxa"/>
            <w:shd w:val="clear" w:color="auto" w:fill="auto"/>
            <w:vAlign w:val="bottom"/>
          </w:tcPr>
          <w:p w14:paraId="275642B7" w14:textId="3C82F8B0" w:rsidR="00241B9B" w:rsidRPr="000A0144" w:rsidRDefault="00241B9B" w:rsidP="00A00012">
            <w:pPr>
              <w:rPr>
                <w:rFonts w:cstheme="minorHAnsi"/>
              </w:rPr>
            </w:pPr>
          </w:p>
        </w:tc>
      </w:tr>
    </w:tbl>
    <w:p w14:paraId="116E6910" w14:textId="2F26434D" w:rsidR="0005699B" w:rsidRPr="000A0144" w:rsidRDefault="00AC3915" w:rsidP="00370A10">
      <w:pPr>
        <w:rPr>
          <w:rFonts w:cstheme="minorHAnsi"/>
        </w:rPr>
      </w:pPr>
      <w:r w:rsidRPr="000A0144">
        <w:rPr>
          <w:rFonts w:cstheme="minorHAnsi"/>
        </w:rPr>
        <w:t xml:space="preserve">Of the 362 in Sept 22 - Aug 23, the majority </w:t>
      </w:r>
      <w:r w:rsidR="008D2E09" w:rsidRPr="000A0144">
        <w:rPr>
          <w:rFonts w:cstheme="minorHAnsi"/>
        </w:rPr>
        <w:t xml:space="preserve">(228, 63%) </w:t>
      </w:r>
      <w:r w:rsidRPr="000A0144">
        <w:rPr>
          <w:rFonts w:cstheme="minorHAnsi"/>
        </w:rPr>
        <w:t xml:space="preserve">fell into the VAP category. </w:t>
      </w:r>
      <w:r w:rsidR="00975543" w:rsidRPr="000A0144">
        <w:rPr>
          <w:rFonts w:cstheme="minorHAnsi"/>
        </w:rPr>
        <w:t>This is because</w:t>
      </w:r>
      <w:r w:rsidR="000E453B" w:rsidRPr="000A0144">
        <w:rPr>
          <w:rFonts w:cstheme="minorHAnsi"/>
        </w:rPr>
        <w:t xml:space="preserve"> Actual Bodily Harm was the most common</w:t>
      </w:r>
      <w:r w:rsidR="00223054" w:rsidRPr="000A0144">
        <w:rPr>
          <w:rFonts w:cstheme="minorHAnsi"/>
        </w:rPr>
        <w:t xml:space="preserve"> crime where a knife was used</w:t>
      </w:r>
      <w:r w:rsidR="007F38A7">
        <w:rPr>
          <w:rFonts w:cstheme="minorHAnsi"/>
        </w:rPr>
        <w:t xml:space="preserve"> in the PFA;</w:t>
      </w:r>
      <w:r w:rsidR="00A136E9" w:rsidRPr="000A0144">
        <w:rPr>
          <w:rFonts w:cstheme="minorHAnsi"/>
        </w:rPr>
        <w:t xml:space="preserve"> the 122 ABH offences</w:t>
      </w:r>
      <w:r w:rsidR="007F38A7">
        <w:rPr>
          <w:rFonts w:cstheme="minorHAnsi"/>
        </w:rPr>
        <w:t xml:space="preserve"> </w:t>
      </w:r>
      <w:r w:rsidR="00800970">
        <w:rPr>
          <w:rFonts w:cstheme="minorHAnsi"/>
        </w:rPr>
        <w:t>marked as a knife crime in police data</w:t>
      </w:r>
      <w:r w:rsidR="00A136E9" w:rsidRPr="000A0144">
        <w:rPr>
          <w:rFonts w:cstheme="minorHAnsi"/>
        </w:rPr>
        <w:t xml:space="preserve"> represent 34% of all knife crimes in that 1 year. </w:t>
      </w:r>
    </w:p>
    <w:p w14:paraId="04A5518F" w14:textId="0671D7B5" w:rsidR="00F2489A" w:rsidRDefault="00DE444F" w:rsidP="00370A10">
      <w:pPr>
        <w:rPr>
          <w:rFonts w:cstheme="minorHAnsi"/>
        </w:rPr>
      </w:pPr>
      <w:r w:rsidRPr="000A0144">
        <w:rPr>
          <w:rFonts w:cstheme="minorHAnsi"/>
        </w:rPr>
        <w:t>However</w:t>
      </w:r>
      <w:r w:rsidR="00A45F4D" w:rsidRPr="000A0144">
        <w:rPr>
          <w:rFonts w:cstheme="minorHAnsi"/>
        </w:rPr>
        <w:t>,</w:t>
      </w:r>
      <w:r w:rsidRPr="000A0144">
        <w:rPr>
          <w:rFonts w:cstheme="minorHAnsi"/>
        </w:rPr>
        <w:t xml:space="preserve"> in Swindon robbery was the most common offence </w:t>
      </w:r>
      <w:r w:rsidR="00D63F30" w:rsidRPr="000A0144">
        <w:rPr>
          <w:rFonts w:cstheme="minorHAnsi"/>
        </w:rPr>
        <w:t xml:space="preserve">where a knife was used in the last year (Sept 22 – Aug 23). Of the 217 knife crimes in that period in Swindon, 71 </w:t>
      </w:r>
      <w:r w:rsidR="00651E67" w:rsidRPr="000A0144">
        <w:rPr>
          <w:rFonts w:cstheme="minorHAnsi"/>
        </w:rPr>
        <w:t xml:space="preserve">(20%) </w:t>
      </w:r>
      <w:r w:rsidR="00D63F30" w:rsidRPr="000A0144">
        <w:rPr>
          <w:rFonts w:cstheme="minorHAnsi"/>
        </w:rPr>
        <w:t xml:space="preserve">were robberies. </w:t>
      </w:r>
      <w:r w:rsidR="00651E67" w:rsidRPr="000A0144">
        <w:rPr>
          <w:rFonts w:cstheme="minorHAnsi"/>
        </w:rPr>
        <w:t>In the whole Wiltshire PFA, m</w:t>
      </w:r>
      <w:r w:rsidR="00781A22" w:rsidRPr="000A0144">
        <w:rPr>
          <w:rFonts w:cstheme="minorHAnsi"/>
        </w:rPr>
        <w:t xml:space="preserve">ore than a quarter (27%) of knife crimes were robbery offences. </w:t>
      </w:r>
    </w:p>
    <w:p w14:paraId="0DE75B42" w14:textId="4E577209" w:rsidR="00907AC3" w:rsidRPr="000A0144" w:rsidRDefault="00907AC3" w:rsidP="00370A10">
      <w:pPr>
        <w:rPr>
          <w:rFonts w:cstheme="minorHAnsi"/>
        </w:rPr>
      </w:pPr>
      <w:r>
        <w:rPr>
          <w:rFonts w:cstheme="minorHAnsi"/>
        </w:rPr>
        <w:t>The 3</w:t>
      </w:r>
      <w:r w:rsidRPr="00907AC3">
        <w:rPr>
          <w:rFonts w:cstheme="minorHAnsi"/>
          <w:vertAlign w:val="superscript"/>
        </w:rPr>
        <w:t>rd</w:t>
      </w:r>
      <w:r>
        <w:rPr>
          <w:rFonts w:cstheme="minorHAnsi"/>
        </w:rPr>
        <w:t xml:space="preserve"> most common </w:t>
      </w:r>
      <w:r w:rsidR="008F70B5">
        <w:rPr>
          <w:rFonts w:cstheme="minorHAnsi"/>
        </w:rPr>
        <w:t xml:space="preserve">knife crime offence was </w:t>
      </w:r>
      <w:r w:rsidR="008F70B5" w:rsidRPr="008F70B5">
        <w:rPr>
          <w:rFonts w:cstheme="minorHAnsi"/>
        </w:rPr>
        <w:t>Wounding with intent to do GBH Section 18</w:t>
      </w:r>
      <w:r w:rsidR="00014E69">
        <w:rPr>
          <w:rFonts w:cstheme="minorHAnsi"/>
        </w:rPr>
        <w:t xml:space="preserve"> of which there were 51 in the Wiltshire PFA in Sept 22 – Aug 23</w:t>
      </w:r>
      <w:r w:rsidR="00EF31EF">
        <w:rPr>
          <w:rFonts w:cstheme="minorHAnsi"/>
        </w:rPr>
        <w:t xml:space="preserve">, making up 14% of knife crime offences. </w:t>
      </w:r>
      <w:r w:rsidR="00DD3DE4">
        <w:rPr>
          <w:rFonts w:cstheme="minorHAnsi"/>
        </w:rPr>
        <w:t>These are the more serious violent offences</w:t>
      </w:r>
      <w:r w:rsidR="00314916">
        <w:rPr>
          <w:rFonts w:cstheme="minorHAnsi"/>
        </w:rPr>
        <w:t xml:space="preserve">. </w:t>
      </w:r>
      <w:r w:rsidR="00027004">
        <w:rPr>
          <w:rFonts w:cstheme="minorHAnsi"/>
        </w:rPr>
        <w:t xml:space="preserve">21 </w:t>
      </w:r>
      <w:r w:rsidR="0019066A">
        <w:rPr>
          <w:rFonts w:cstheme="minorHAnsi"/>
        </w:rPr>
        <w:t>out of the 51</w:t>
      </w:r>
      <w:r w:rsidR="00027004">
        <w:rPr>
          <w:rFonts w:cstheme="minorHAnsi"/>
        </w:rPr>
        <w:t xml:space="preserve"> </w:t>
      </w:r>
      <w:r w:rsidR="0019066A">
        <w:rPr>
          <w:rFonts w:cstheme="minorHAnsi"/>
        </w:rPr>
        <w:t>(</w:t>
      </w:r>
      <w:r w:rsidR="00027004">
        <w:rPr>
          <w:rFonts w:cstheme="minorHAnsi"/>
        </w:rPr>
        <w:t>58%</w:t>
      </w:r>
      <w:r w:rsidR="0019066A">
        <w:rPr>
          <w:rFonts w:cstheme="minorHAnsi"/>
        </w:rPr>
        <w:t>)</w:t>
      </w:r>
      <w:r w:rsidR="00027004">
        <w:rPr>
          <w:rFonts w:cstheme="minorHAnsi"/>
        </w:rPr>
        <w:t xml:space="preserve"> of</w:t>
      </w:r>
      <w:r w:rsidR="0019066A">
        <w:rPr>
          <w:rFonts w:cstheme="minorHAnsi"/>
        </w:rPr>
        <w:t xml:space="preserve"> Wiltshire’s Section 18 knife crime offences</w:t>
      </w:r>
      <w:r w:rsidR="00027004">
        <w:rPr>
          <w:rFonts w:cstheme="minorHAnsi"/>
        </w:rPr>
        <w:t xml:space="preserve"> were in the Swindon CPT. </w:t>
      </w:r>
    </w:p>
    <w:p w14:paraId="6B1C2946" w14:textId="02A5742C" w:rsidR="00291728" w:rsidRPr="000A0144" w:rsidRDefault="00291728" w:rsidP="00370A10">
      <w:pPr>
        <w:rPr>
          <w:rFonts w:cstheme="minorHAnsi"/>
        </w:rPr>
      </w:pPr>
      <w:r w:rsidRPr="000A0144">
        <w:rPr>
          <w:rFonts w:cstheme="minorHAnsi"/>
        </w:rPr>
        <w:t>Very few knife offences related to possession</w:t>
      </w:r>
      <w:r w:rsidR="00EE2D9A" w:rsidRPr="000A0144">
        <w:rPr>
          <w:rFonts w:cstheme="minorHAnsi"/>
        </w:rPr>
        <w:t xml:space="preserve"> (6%)</w:t>
      </w:r>
      <w:r w:rsidR="00EC6CED" w:rsidRPr="000A0144">
        <w:rPr>
          <w:rFonts w:cstheme="minorHAnsi"/>
        </w:rPr>
        <w:t xml:space="preserve">. </w:t>
      </w:r>
      <w:r w:rsidR="00E33ACD" w:rsidRPr="000A0144">
        <w:rPr>
          <w:rFonts w:cstheme="minorHAnsi"/>
        </w:rPr>
        <w:t>However,</w:t>
      </w:r>
      <w:r w:rsidR="00EC6CED" w:rsidRPr="000A0144">
        <w:rPr>
          <w:rFonts w:cstheme="minorHAnsi"/>
        </w:rPr>
        <w:t xml:space="preserve"> this is </w:t>
      </w:r>
      <w:r w:rsidR="000D7321">
        <w:rPr>
          <w:rFonts w:cstheme="minorHAnsi"/>
        </w:rPr>
        <w:t>a</w:t>
      </w:r>
      <w:r w:rsidR="00EC6CED" w:rsidRPr="000A0144">
        <w:rPr>
          <w:rFonts w:cstheme="minorHAnsi"/>
        </w:rPr>
        <w:t xml:space="preserve"> harder offence to detect</w:t>
      </w:r>
      <w:r w:rsidR="0059692F" w:rsidRPr="000A0144">
        <w:rPr>
          <w:rFonts w:cstheme="minorHAnsi"/>
        </w:rPr>
        <w:t>.</w:t>
      </w:r>
    </w:p>
    <w:p w14:paraId="56B6E114" w14:textId="4694DD20" w:rsidR="004C6B6B" w:rsidRPr="000A0144" w:rsidRDefault="005E1A37" w:rsidP="004C6B6B">
      <w:pPr>
        <w:rPr>
          <w:rFonts w:cstheme="minorHAnsi"/>
        </w:rPr>
      </w:pPr>
      <w:r w:rsidRPr="000A0144">
        <w:rPr>
          <w:rFonts w:cstheme="minorHAnsi"/>
        </w:rPr>
        <w:t xml:space="preserve">Over the </w:t>
      </w:r>
      <w:r w:rsidR="004C6B6B" w:rsidRPr="000A0144">
        <w:rPr>
          <w:rFonts w:cstheme="minorHAnsi"/>
        </w:rPr>
        <w:t>2 years between Sept 21 - Aug 23, 23% of knife crimes had a domestic abuse flag</w:t>
      </w:r>
      <w:r w:rsidR="00A04E7E" w:rsidRPr="000A0144">
        <w:rPr>
          <w:rStyle w:val="FootnoteReference"/>
          <w:rFonts w:cstheme="minorHAnsi"/>
        </w:rPr>
        <w:footnoteReference w:id="19"/>
      </w:r>
      <w:r w:rsidR="004C6B6B" w:rsidRPr="000A0144">
        <w:rPr>
          <w:rFonts w:cstheme="minorHAnsi"/>
        </w:rPr>
        <w:t>. 12% in Swindon and 11% in Wiltshire. Offenders with a domestic abuse flag had an average age of 26</w:t>
      </w:r>
      <w:r w:rsidR="00B6024D" w:rsidRPr="000A0144">
        <w:rPr>
          <w:rFonts w:cstheme="minorHAnsi"/>
        </w:rPr>
        <w:t xml:space="preserve"> and</w:t>
      </w:r>
      <w:r w:rsidR="004C6B6B" w:rsidRPr="000A0144">
        <w:rPr>
          <w:rFonts w:cstheme="minorHAnsi"/>
        </w:rPr>
        <w:t xml:space="preserve"> </w:t>
      </w:r>
      <w:r w:rsidR="00E9414A" w:rsidRPr="000A0144">
        <w:rPr>
          <w:rFonts w:cstheme="minorHAnsi"/>
        </w:rPr>
        <w:t>55% were 30+</w:t>
      </w:r>
      <w:r w:rsidR="00B6024D" w:rsidRPr="000A0144">
        <w:rPr>
          <w:rFonts w:cstheme="minorHAnsi"/>
        </w:rPr>
        <w:t xml:space="preserve">, </w:t>
      </w:r>
      <w:r w:rsidR="004C6B6B" w:rsidRPr="000A0144">
        <w:rPr>
          <w:rFonts w:cstheme="minorHAnsi"/>
        </w:rPr>
        <w:t>notably higher than th</w:t>
      </w:r>
      <w:r w:rsidR="00B6024D" w:rsidRPr="000A0144">
        <w:rPr>
          <w:rFonts w:cstheme="minorHAnsi"/>
        </w:rPr>
        <w:t>ose</w:t>
      </w:r>
      <w:r w:rsidR="004C6B6B" w:rsidRPr="000A0144">
        <w:rPr>
          <w:rFonts w:cstheme="minorHAnsi"/>
        </w:rPr>
        <w:t xml:space="preserve"> linked to gang related knife crimes. 8% of offenders in the DA flag category also had a ‘domestic abuse victim’ person flag indicating that they had been a victim as well as an offender of domestic abuse. </w:t>
      </w:r>
      <w:r w:rsidR="00B034D1" w:rsidRPr="000A0144">
        <w:rPr>
          <w:rFonts w:cstheme="minorHAnsi"/>
        </w:rPr>
        <w:t xml:space="preserve">This demonstrates the </w:t>
      </w:r>
      <w:r w:rsidR="005E6AF0" w:rsidRPr="000A0144">
        <w:rPr>
          <w:rFonts w:cstheme="minorHAnsi"/>
        </w:rPr>
        <w:t xml:space="preserve">relationship between victims of violence becoming perpetrators of violence. </w:t>
      </w:r>
    </w:p>
    <w:p w14:paraId="1240810F" w14:textId="677B1518" w:rsidR="00A612CB" w:rsidRPr="000A0144" w:rsidRDefault="004C6B6B" w:rsidP="004C6B6B">
      <w:pPr>
        <w:rPr>
          <w:rFonts w:cstheme="minorHAnsi"/>
        </w:rPr>
      </w:pPr>
      <w:r w:rsidRPr="000A0144">
        <w:rPr>
          <w:rFonts w:cstheme="minorHAnsi"/>
        </w:rPr>
        <w:t>13% of knife crimes had an ‘alcohol’ flag. The average age of offenders in this cohort was 26</w:t>
      </w:r>
      <w:r w:rsidR="0052625E" w:rsidRPr="000A0144">
        <w:rPr>
          <w:rFonts w:cstheme="minorHAnsi"/>
        </w:rPr>
        <w:t xml:space="preserve"> and</w:t>
      </w:r>
      <w:r w:rsidRPr="000A0144">
        <w:rPr>
          <w:rFonts w:cstheme="minorHAnsi"/>
        </w:rPr>
        <w:t xml:space="preserve"> 64% were 30+.</w:t>
      </w:r>
      <w:r w:rsidR="0030277F" w:rsidRPr="000A0144">
        <w:rPr>
          <w:rFonts w:cstheme="minorHAnsi"/>
        </w:rPr>
        <w:t xml:space="preserve"> </w:t>
      </w:r>
    </w:p>
    <w:p w14:paraId="520DE555" w14:textId="557A4D57" w:rsidR="007B4923" w:rsidRPr="000A0144" w:rsidRDefault="004C6B6B" w:rsidP="004C6B6B">
      <w:pPr>
        <w:rPr>
          <w:rFonts w:cstheme="minorHAnsi"/>
        </w:rPr>
      </w:pPr>
      <w:r w:rsidRPr="000A0144">
        <w:rPr>
          <w:rFonts w:cstheme="minorHAnsi"/>
        </w:rPr>
        <w:t xml:space="preserve">9% of knife crimes had a ‘drugs’ flag. </w:t>
      </w:r>
      <w:r w:rsidR="00A612CB" w:rsidRPr="000A0144">
        <w:rPr>
          <w:rFonts w:cstheme="minorHAnsi"/>
        </w:rPr>
        <w:t xml:space="preserve">However, </w:t>
      </w:r>
      <w:r w:rsidR="00A04E7E" w:rsidRPr="000A0144">
        <w:rPr>
          <w:rFonts w:cstheme="minorHAnsi"/>
        </w:rPr>
        <w:t>it’s</w:t>
      </w:r>
      <w:r w:rsidR="00A612CB" w:rsidRPr="000A0144">
        <w:rPr>
          <w:rFonts w:cstheme="minorHAnsi"/>
        </w:rPr>
        <w:t xml:space="preserve"> unclear whether the drugs were related to the victims, offender or offence itself</w:t>
      </w:r>
      <w:r w:rsidR="00AE0CDB" w:rsidRPr="000A0144">
        <w:rPr>
          <w:rFonts w:cstheme="minorHAnsi"/>
        </w:rPr>
        <w:t xml:space="preserve">. This would require an important improvement in data collection. </w:t>
      </w:r>
      <w:r w:rsidRPr="000A0144">
        <w:rPr>
          <w:rFonts w:cstheme="minorHAnsi"/>
        </w:rPr>
        <w:t xml:space="preserve">The average age of this cohort was 21. Only 20% of this cohort were 30+ years old. </w:t>
      </w:r>
    </w:p>
    <w:p w14:paraId="3780F7AB" w14:textId="2F6874F1" w:rsidR="004C6B6B" w:rsidRPr="000A0144" w:rsidRDefault="004C6B6B" w:rsidP="004C6B6B">
      <w:pPr>
        <w:rPr>
          <w:rFonts w:cstheme="minorHAnsi"/>
        </w:rPr>
      </w:pPr>
      <w:r w:rsidRPr="000A0144">
        <w:rPr>
          <w:rFonts w:cstheme="minorHAnsi"/>
        </w:rPr>
        <w:t>11% of knife crimes had a ‘mental health’ flag. The average age of this cohort was 17.5. 53% however were over 30+ years old</w:t>
      </w:r>
      <w:r w:rsidR="00E26CB8" w:rsidRPr="000A0144">
        <w:rPr>
          <w:rFonts w:cstheme="minorHAnsi"/>
        </w:rPr>
        <w:t xml:space="preserve"> indicating a specific demographic was less clear in this category. </w:t>
      </w:r>
    </w:p>
    <w:p w14:paraId="71A78D5D" w14:textId="77777777" w:rsidR="0064057B" w:rsidRDefault="0064057B" w:rsidP="0064057B">
      <w:pPr>
        <w:rPr>
          <w:rFonts w:cstheme="minorHAnsi"/>
          <w:u w:val="single"/>
        </w:rPr>
      </w:pPr>
      <w:r w:rsidRPr="00ED4227">
        <w:rPr>
          <w:rFonts w:cstheme="minorHAnsi"/>
          <w:u w:val="single"/>
        </w:rPr>
        <w:t>Serious Violence Amongst Children and Young People</w:t>
      </w:r>
    </w:p>
    <w:p w14:paraId="6CD1B9E3" w14:textId="2E60C8B9" w:rsidR="00527C17" w:rsidRDefault="00592F05" w:rsidP="0064057B">
      <w:pPr>
        <w:rPr>
          <w:rFonts w:cstheme="minorHAnsi"/>
        </w:rPr>
      </w:pPr>
      <w:r>
        <w:rPr>
          <w:rFonts w:cstheme="minorHAnsi"/>
        </w:rPr>
        <w:t>Age 14 was the most common age for Violence With Injury suspects and offender in the last year (Sept 22 – Aug 23).</w:t>
      </w:r>
      <w:r w:rsidR="00BD1D79">
        <w:rPr>
          <w:rFonts w:cstheme="minorHAnsi"/>
        </w:rPr>
        <w:t xml:space="preserve"> 239 children made up that statistic. </w:t>
      </w:r>
    </w:p>
    <w:p w14:paraId="12157D20" w14:textId="7C9F2E6F" w:rsidR="00BD1D79" w:rsidRDefault="00BD1D79" w:rsidP="0064057B">
      <w:pPr>
        <w:rPr>
          <w:rFonts w:cstheme="minorHAnsi"/>
        </w:rPr>
      </w:pPr>
      <w:r>
        <w:rPr>
          <w:rFonts w:cstheme="minorHAnsi"/>
        </w:rPr>
        <w:t xml:space="preserve">Children </w:t>
      </w:r>
      <w:r w:rsidR="00E90E0E">
        <w:rPr>
          <w:rFonts w:cstheme="minorHAnsi"/>
        </w:rPr>
        <w:t>aged</w:t>
      </w:r>
      <w:r>
        <w:rPr>
          <w:rFonts w:cstheme="minorHAnsi"/>
        </w:rPr>
        <w:t xml:space="preserve"> 15 were the </w:t>
      </w:r>
      <w:r w:rsidR="00195F56">
        <w:rPr>
          <w:rFonts w:cstheme="minorHAnsi"/>
        </w:rPr>
        <w:t>2</w:t>
      </w:r>
      <w:r w:rsidR="00195F56" w:rsidRPr="00195F56">
        <w:rPr>
          <w:rFonts w:cstheme="minorHAnsi"/>
          <w:vertAlign w:val="superscript"/>
        </w:rPr>
        <w:t>nd</w:t>
      </w:r>
      <w:r w:rsidR="00195F56">
        <w:rPr>
          <w:rFonts w:cstheme="minorHAnsi"/>
        </w:rPr>
        <w:t xml:space="preserve"> </w:t>
      </w:r>
      <w:r>
        <w:rPr>
          <w:rFonts w:cstheme="minorHAnsi"/>
        </w:rPr>
        <w:t>most common age for Violence With Injury suspects and offenders in the same period (</w:t>
      </w:r>
      <w:r w:rsidR="00195F56">
        <w:rPr>
          <w:rFonts w:cstheme="minorHAnsi"/>
        </w:rPr>
        <w:t xml:space="preserve">206 children) and children </w:t>
      </w:r>
      <w:r w:rsidR="00BB31BC">
        <w:rPr>
          <w:rFonts w:cstheme="minorHAnsi"/>
        </w:rPr>
        <w:t>aged</w:t>
      </w:r>
      <w:r w:rsidR="00195F56">
        <w:rPr>
          <w:rFonts w:cstheme="minorHAnsi"/>
        </w:rPr>
        <w:t xml:space="preserve"> 13 were the 3</w:t>
      </w:r>
      <w:r w:rsidR="00195F56" w:rsidRPr="00195F56">
        <w:rPr>
          <w:rFonts w:cstheme="minorHAnsi"/>
          <w:vertAlign w:val="superscript"/>
        </w:rPr>
        <w:t>rd</w:t>
      </w:r>
      <w:r w:rsidR="00195F56">
        <w:rPr>
          <w:rFonts w:cstheme="minorHAnsi"/>
        </w:rPr>
        <w:t xml:space="preserve"> most common </w:t>
      </w:r>
      <w:r w:rsidR="004D7913">
        <w:rPr>
          <w:rFonts w:cstheme="minorHAnsi"/>
        </w:rPr>
        <w:t xml:space="preserve">(178 children). </w:t>
      </w:r>
      <w:r w:rsidR="00BB31BC">
        <w:rPr>
          <w:rFonts w:cstheme="minorHAnsi"/>
        </w:rPr>
        <w:t xml:space="preserve">These age trends were reflected in both Wiltshire County and Swindon. </w:t>
      </w:r>
    </w:p>
    <w:p w14:paraId="35A676EB" w14:textId="56C42546" w:rsidR="00527C17" w:rsidRDefault="003B1067" w:rsidP="0064057B">
      <w:pPr>
        <w:rPr>
          <w:rFonts w:cstheme="minorHAnsi"/>
        </w:rPr>
      </w:pPr>
      <w:r>
        <w:rPr>
          <w:rFonts w:cstheme="minorHAnsi"/>
        </w:rPr>
        <w:t xml:space="preserve">Most ABH offences were committed by </w:t>
      </w:r>
      <w:r w:rsidR="00595616">
        <w:rPr>
          <w:rFonts w:cstheme="minorHAnsi"/>
        </w:rPr>
        <w:t xml:space="preserve">children </w:t>
      </w:r>
      <w:r w:rsidR="00E90E0E">
        <w:rPr>
          <w:rFonts w:cstheme="minorHAnsi"/>
        </w:rPr>
        <w:t>aged</w:t>
      </w:r>
      <w:r w:rsidR="00595616">
        <w:rPr>
          <w:rFonts w:cstheme="minorHAnsi"/>
        </w:rPr>
        <w:t xml:space="preserve"> 14. However, when the offence was more serious, such as GHB with Intent, the most common age for an offender in this category was age 17</w:t>
      </w:r>
      <w:r w:rsidR="00960F1F">
        <w:rPr>
          <w:rFonts w:cstheme="minorHAnsi"/>
        </w:rPr>
        <w:t xml:space="preserve">, followed by age 18, then age 15. </w:t>
      </w:r>
    </w:p>
    <w:p w14:paraId="499A9A2A" w14:textId="65241E2C" w:rsidR="0064057B" w:rsidRDefault="0064057B" w:rsidP="0064057B">
      <w:pPr>
        <w:rPr>
          <w:rFonts w:cstheme="minorHAnsi"/>
        </w:rPr>
      </w:pPr>
      <w:r>
        <w:rPr>
          <w:rFonts w:cstheme="minorHAnsi"/>
        </w:rPr>
        <w:t>Top 3 VAP offences by Under18s:</w:t>
      </w:r>
    </w:p>
    <w:tbl>
      <w:tblPr>
        <w:tblStyle w:val="TableGrid"/>
        <w:tblpPr w:leftFromText="180" w:rightFromText="180" w:vertAnchor="page" w:horzAnchor="margin" w:tblpY="3964"/>
        <w:tblW w:w="5000" w:type="pct"/>
        <w:tblLook w:val="04A0" w:firstRow="1" w:lastRow="0" w:firstColumn="1" w:lastColumn="0" w:noHBand="0" w:noVBand="1"/>
      </w:tblPr>
      <w:tblGrid>
        <w:gridCol w:w="6199"/>
        <w:gridCol w:w="1223"/>
        <w:gridCol w:w="1223"/>
        <w:gridCol w:w="1811"/>
      </w:tblGrid>
      <w:tr w:rsidR="00F930A8" w:rsidRPr="00131CE3" w14:paraId="3B0A3EB2" w14:textId="77777777" w:rsidTr="00F930A8">
        <w:trPr>
          <w:trHeight w:val="290"/>
        </w:trPr>
        <w:tc>
          <w:tcPr>
            <w:tcW w:w="2964" w:type="pct"/>
            <w:noWrap/>
            <w:hideMark/>
          </w:tcPr>
          <w:p w14:paraId="21048060" w14:textId="77777777" w:rsidR="00F930A8" w:rsidRPr="00131CE3" w:rsidRDefault="00F930A8" w:rsidP="00F930A8">
            <w:pPr>
              <w:rPr>
                <w:rFonts w:cstheme="minorHAnsi"/>
                <w:b/>
                <w:bCs/>
              </w:rPr>
            </w:pPr>
            <w:r w:rsidRPr="00131CE3">
              <w:rPr>
                <w:rFonts w:cstheme="minorHAnsi"/>
                <w:b/>
                <w:bCs/>
              </w:rPr>
              <w:t>Row Labels</w:t>
            </w:r>
          </w:p>
        </w:tc>
        <w:tc>
          <w:tcPr>
            <w:tcW w:w="585" w:type="pct"/>
            <w:noWrap/>
            <w:hideMark/>
          </w:tcPr>
          <w:p w14:paraId="44BDB525" w14:textId="77777777" w:rsidR="00F930A8" w:rsidRPr="00131CE3" w:rsidRDefault="00F930A8" w:rsidP="00F930A8">
            <w:pPr>
              <w:rPr>
                <w:rFonts w:cstheme="minorHAnsi"/>
                <w:b/>
                <w:bCs/>
              </w:rPr>
            </w:pPr>
            <w:r w:rsidRPr="00131CE3">
              <w:rPr>
                <w:rFonts w:cstheme="minorHAnsi"/>
                <w:b/>
                <w:bCs/>
              </w:rPr>
              <w:t>F</w:t>
            </w:r>
          </w:p>
        </w:tc>
        <w:tc>
          <w:tcPr>
            <w:tcW w:w="585" w:type="pct"/>
            <w:noWrap/>
            <w:hideMark/>
          </w:tcPr>
          <w:p w14:paraId="3CDB3737" w14:textId="77777777" w:rsidR="00F930A8" w:rsidRPr="00131CE3" w:rsidRDefault="00F930A8" w:rsidP="00F930A8">
            <w:pPr>
              <w:rPr>
                <w:rFonts w:cstheme="minorHAnsi"/>
                <w:b/>
                <w:bCs/>
              </w:rPr>
            </w:pPr>
            <w:r w:rsidRPr="00131CE3">
              <w:rPr>
                <w:rFonts w:cstheme="minorHAnsi"/>
                <w:b/>
                <w:bCs/>
              </w:rPr>
              <w:t>M</w:t>
            </w:r>
          </w:p>
        </w:tc>
        <w:tc>
          <w:tcPr>
            <w:tcW w:w="866" w:type="pct"/>
            <w:noWrap/>
            <w:hideMark/>
          </w:tcPr>
          <w:p w14:paraId="40E20C9A" w14:textId="77777777" w:rsidR="00F930A8" w:rsidRPr="00131CE3" w:rsidRDefault="00F930A8" w:rsidP="00F930A8">
            <w:pPr>
              <w:rPr>
                <w:rFonts w:cstheme="minorHAnsi"/>
                <w:b/>
                <w:bCs/>
              </w:rPr>
            </w:pPr>
            <w:r w:rsidRPr="00131CE3">
              <w:rPr>
                <w:rFonts w:cstheme="minorHAnsi"/>
                <w:b/>
                <w:bCs/>
              </w:rPr>
              <w:t>Grand Total</w:t>
            </w:r>
          </w:p>
        </w:tc>
      </w:tr>
      <w:tr w:rsidR="00F930A8" w:rsidRPr="00131CE3" w14:paraId="689148EF" w14:textId="77777777" w:rsidTr="00F930A8">
        <w:trPr>
          <w:trHeight w:val="290"/>
        </w:trPr>
        <w:tc>
          <w:tcPr>
            <w:tcW w:w="2964" w:type="pct"/>
            <w:noWrap/>
            <w:hideMark/>
          </w:tcPr>
          <w:p w14:paraId="131408D6" w14:textId="77777777" w:rsidR="00F930A8" w:rsidRPr="00131CE3" w:rsidRDefault="00F930A8" w:rsidP="00F930A8">
            <w:pPr>
              <w:rPr>
                <w:rFonts w:cstheme="minorHAnsi"/>
              </w:rPr>
            </w:pPr>
            <w:r w:rsidRPr="00131CE3">
              <w:rPr>
                <w:rFonts w:cstheme="minorHAnsi"/>
              </w:rPr>
              <w:t>Common Assault and Battery</w:t>
            </w:r>
          </w:p>
        </w:tc>
        <w:tc>
          <w:tcPr>
            <w:tcW w:w="585" w:type="pct"/>
            <w:noWrap/>
            <w:hideMark/>
          </w:tcPr>
          <w:p w14:paraId="02A3A8E0" w14:textId="77777777" w:rsidR="00F930A8" w:rsidRPr="00131CE3" w:rsidRDefault="00F930A8" w:rsidP="00F930A8">
            <w:pPr>
              <w:rPr>
                <w:rFonts w:cstheme="minorHAnsi"/>
              </w:rPr>
            </w:pPr>
            <w:r w:rsidRPr="00131CE3">
              <w:rPr>
                <w:rFonts w:cstheme="minorHAnsi"/>
              </w:rPr>
              <w:t>14.33%</w:t>
            </w:r>
          </w:p>
        </w:tc>
        <w:tc>
          <w:tcPr>
            <w:tcW w:w="585" w:type="pct"/>
            <w:noWrap/>
            <w:hideMark/>
          </w:tcPr>
          <w:p w14:paraId="5B925684" w14:textId="77777777" w:rsidR="00F930A8" w:rsidRPr="00131CE3" w:rsidRDefault="00F930A8" w:rsidP="00F930A8">
            <w:pPr>
              <w:rPr>
                <w:rFonts w:cstheme="minorHAnsi"/>
              </w:rPr>
            </w:pPr>
            <w:r w:rsidRPr="00131CE3">
              <w:rPr>
                <w:rFonts w:cstheme="minorHAnsi"/>
              </w:rPr>
              <w:t>22.11%</w:t>
            </w:r>
          </w:p>
        </w:tc>
        <w:tc>
          <w:tcPr>
            <w:tcW w:w="866" w:type="pct"/>
            <w:noWrap/>
            <w:hideMark/>
          </w:tcPr>
          <w:p w14:paraId="180DE830" w14:textId="77777777" w:rsidR="00F930A8" w:rsidRPr="00131CE3" w:rsidRDefault="00F930A8" w:rsidP="00F930A8">
            <w:pPr>
              <w:rPr>
                <w:rFonts w:cstheme="minorHAnsi"/>
              </w:rPr>
            </w:pPr>
            <w:r w:rsidRPr="00131CE3">
              <w:rPr>
                <w:rFonts w:cstheme="minorHAnsi"/>
              </w:rPr>
              <w:t>36.44%</w:t>
            </w:r>
          </w:p>
        </w:tc>
      </w:tr>
      <w:tr w:rsidR="00F930A8" w:rsidRPr="00131CE3" w14:paraId="7F3020A5" w14:textId="77777777" w:rsidTr="00F930A8">
        <w:trPr>
          <w:trHeight w:val="290"/>
        </w:trPr>
        <w:tc>
          <w:tcPr>
            <w:tcW w:w="2964" w:type="pct"/>
            <w:noWrap/>
            <w:hideMark/>
          </w:tcPr>
          <w:p w14:paraId="28A7EE50" w14:textId="77777777" w:rsidR="00F930A8" w:rsidRPr="00131CE3" w:rsidRDefault="00F930A8" w:rsidP="00F930A8">
            <w:pPr>
              <w:rPr>
                <w:rFonts w:cstheme="minorHAnsi"/>
              </w:rPr>
            </w:pPr>
            <w:r w:rsidRPr="00131CE3">
              <w:rPr>
                <w:rFonts w:cstheme="minorHAnsi"/>
              </w:rPr>
              <w:t>Assault occasioning actual bodily harm (Sec 47)</w:t>
            </w:r>
          </w:p>
        </w:tc>
        <w:tc>
          <w:tcPr>
            <w:tcW w:w="585" w:type="pct"/>
            <w:noWrap/>
            <w:hideMark/>
          </w:tcPr>
          <w:p w14:paraId="4D6E45B5" w14:textId="77777777" w:rsidR="00F930A8" w:rsidRPr="00131CE3" w:rsidRDefault="00F930A8" w:rsidP="00F930A8">
            <w:pPr>
              <w:rPr>
                <w:rFonts w:cstheme="minorHAnsi"/>
              </w:rPr>
            </w:pPr>
            <w:r w:rsidRPr="00131CE3">
              <w:rPr>
                <w:rFonts w:cstheme="minorHAnsi"/>
              </w:rPr>
              <w:t>13.27%</w:t>
            </w:r>
          </w:p>
        </w:tc>
        <w:tc>
          <w:tcPr>
            <w:tcW w:w="585" w:type="pct"/>
            <w:noWrap/>
            <w:hideMark/>
          </w:tcPr>
          <w:p w14:paraId="1A751802" w14:textId="77777777" w:rsidR="00F930A8" w:rsidRPr="00131CE3" w:rsidRDefault="00F930A8" w:rsidP="00F930A8">
            <w:pPr>
              <w:rPr>
                <w:rFonts w:cstheme="minorHAnsi"/>
              </w:rPr>
            </w:pPr>
            <w:r w:rsidRPr="00131CE3">
              <w:rPr>
                <w:rFonts w:cstheme="minorHAnsi"/>
              </w:rPr>
              <w:t>20.19%</w:t>
            </w:r>
          </w:p>
        </w:tc>
        <w:tc>
          <w:tcPr>
            <w:tcW w:w="866" w:type="pct"/>
            <w:noWrap/>
            <w:hideMark/>
          </w:tcPr>
          <w:p w14:paraId="1926C3BE" w14:textId="77777777" w:rsidR="00F930A8" w:rsidRPr="00131CE3" w:rsidRDefault="00F930A8" w:rsidP="00F930A8">
            <w:pPr>
              <w:rPr>
                <w:rFonts w:cstheme="minorHAnsi"/>
              </w:rPr>
            </w:pPr>
            <w:r w:rsidRPr="00131CE3">
              <w:rPr>
                <w:rFonts w:cstheme="minorHAnsi"/>
              </w:rPr>
              <w:t>33.45%</w:t>
            </w:r>
          </w:p>
        </w:tc>
      </w:tr>
      <w:tr w:rsidR="00F930A8" w:rsidRPr="00131CE3" w14:paraId="35579734" w14:textId="77777777" w:rsidTr="00F930A8">
        <w:trPr>
          <w:trHeight w:val="290"/>
        </w:trPr>
        <w:tc>
          <w:tcPr>
            <w:tcW w:w="2964" w:type="pct"/>
            <w:noWrap/>
            <w:hideMark/>
          </w:tcPr>
          <w:p w14:paraId="746144DC" w14:textId="77777777" w:rsidR="00F930A8" w:rsidRPr="00131CE3" w:rsidRDefault="00F930A8" w:rsidP="00F930A8">
            <w:pPr>
              <w:rPr>
                <w:rFonts w:cstheme="minorHAnsi"/>
              </w:rPr>
            </w:pPr>
            <w:r w:rsidRPr="00131CE3">
              <w:rPr>
                <w:rFonts w:cstheme="minorHAnsi"/>
              </w:rPr>
              <w:t>Harassment</w:t>
            </w:r>
          </w:p>
        </w:tc>
        <w:tc>
          <w:tcPr>
            <w:tcW w:w="585" w:type="pct"/>
            <w:noWrap/>
            <w:hideMark/>
          </w:tcPr>
          <w:p w14:paraId="529BB3EA" w14:textId="77777777" w:rsidR="00F930A8" w:rsidRPr="00131CE3" w:rsidRDefault="00F930A8" w:rsidP="00F930A8">
            <w:pPr>
              <w:rPr>
                <w:rFonts w:cstheme="minorHAnsi"/>
              </w:rPr>
            </w:pPr>
            <w:r w:rsidRPr="00131CE3">
              <w:rPr>
                <w:rFonts w:cstheme="minorHAnsi"/>
              </w:rPr>
              <w:t>4.81%</w:t>
            </w:r>
          </w:p>
        </w:tc>
        <w:tc>
          <w:tcPr>
            <w:tcW w:w="585" w:type="pct"/>
            <w:noWrap/>
            <w:hideMark/>
          </w:tcPr>
          <w:p w14:paraId="3A520BEC" w14:textId="77777777" w:rsidR="00F930A8" w:rsidRPr="00131CE3" w:rsidRDefault="00F930A8" w:rsidP="00F930A8">
            <w:pPr>
              <w:rPr>
                <w:rFonts w:cstheme="minorHAnsi"/>
              </w:rPr>
            </w:pPr>
            <w:r w:rsidRPr="00131CE3">
              <w:rPr>
                <w:rFonts w:cstheme="minorHAnsi"/>
              </w:rPr>
              <w:t>6.42%</w:t>
            </w:r>
          </w:p>
        </w:tc>
        <w:tc>
          <w:tcPr>
            <w:tcW w:w="866" w:type="pct"/>
            <w:noWrap/>
            <w:hideMark/>
          </w:tcPr>
          <w:p w14:paraId="78A0367F" w14:textId="77777777" w:rsidR="00F930A8" w:rsidRPr="00131CE3" w:rsidRDefault="00F930A8" w:rsidP="00F930A8">
            <w:pPr>
              <w:rPr>
                <w:rFonts w:cstheme="minorHAnsi"/>
              </w:rPr>
            </w:pPr>
            <w:r w:rsidRPr="00131CE3">
              <w:rPr>
                <w:rFonts w:cstheme="minorHAnsi"/>
              </w:rPr>
              <w:t>11.23%</w:t>
            </w:r>
          </w:p>
        </w:tc>
      </w:tr>
    </w:tbl>
    <w:p w14:paraId="496B4377" w14:textId="77777777" w:rsidR="0064057B" w:rsidRDefault="0064057B" w:rsidP="00E734CB">
      <w:pPr>
        <w:rPr>
          <w:rFonts w:cstheme="minorHAnsi"/>
          <w:u w:val="single"/>
        </w:rPr>
      </w:pPr>
    </w:p>
    <w:p w14:paraId="496FE746" w14:textId="7AF5F956" w:rsidR="00E734CB" w:rsidRDefault="00E734CB" w:rsidP="00E734CB">
      <w:pPr>
        <w:rPr>
          <w:rFonts w:cstheme="minorHAnsi"/>
        </w:rPr>
      </w:pPr>
      <w:r>
        <w:rPr>
          <w:rFonts w:cstheme="minorHAnsi"/>
        </w:rPr>
        <w:t xml:space="preserve">The majority (36%) of VAP offences committed by U18s was Common Assault which falls into the Violence Without Injury subgroup.  </w:t>
      </w:r>
    </w:p>
    <w:p w14:paraId="2D12E88B" w14:textId="1AA00924" w:rsidR="00E734CB" w:rsidRDefault="00A71AED">
      <w:pPr>
        <w:rPr>
          <w:rFonts w:cstheme="minorHAnsi"/>
        </w:rPr>
      </w:pPr>
      <w:r>
        <w:rPr>
          <w:rFonts w:cstheme="minorHAnsi"/>
        </w:rPr>
        <w:t>Amongst U18s, t</w:t>
      </w:r>
      <w:r w:rsidR="00092B99">
        <w:rPr>
          <w:rFonts w:cstheme="minorHAnsi"/>
        </w:rPr>
        <w:t xml:space="preserve">he second most common VAP offence and the most common </w:t>
      </w:r>
      <w:r>
        <w:rPr>
          <w:rFonts w:cstheme="minorHAnsi"/>
        </w:rPr>
        <w:t xml:space="preserve">offence </w:t>
      </w:r>
      <w:r w:rsidR="00092B99">
        <w:rPr>
          <w:rFonts w:cstheme="minorHAnsi"/>
        </w:rPr>
        <w:t>i</w:t>
      </w:r>
      <w:r w:rsidR="00E5680F">
        <w:rPr>
          <w:rFonts w:cstheme="minorHAnsi"/>
        </w:rPr>
        <w:t>n the Violence With Injury subgroup</w:t>
      </w:r>
      <w:r>
        <w:rPr>
          <w:rFonts w:cstheme="minorHAnsi"/>
        </w:rPr>
        <w:t xml:space="preserve"> </w:t>
      </w:r>
      <w:r w:rsidR="00E734CB">
        <w:rPr>
          <w:rFonts w:cstheme="minorHAnsi"/>
        </w:rPr>
        <w:t>was Actual Bodily Harm (ABH) (1953 offences)</w:t>
      </w:r>
      <w:r w:rsidR="001E36A6">
        <w:rPr>
          <w:rFonts w:cstheme="minorHAnsi"/>
        </w:rPr>
        <w:t>.</w:t>
      </w:r>
      <w:r w:rsidR="00F16589">
        <w:rPr>
          <w:rFonts w:cstheme="minorHAnsi"/>
        </w:rPr>
        <w:t xml:space="preserve"> It accounted for 92% </w:t>
      </w:r>
      <w:r w:rsidR="001E36A6">
        <w:rPr>
          <w:rFonts w:cstheme="minorHAnsi"/>
        </w:rPr>
        <w:t xml:space="preserve">of </w:t>
      </w:r>
      <w:r w:rsidR="00F16589">
        <w:rPr>
          <w:rFonts w:cstheme="minorHAnsi"/>
        </w:rPr>
        <w:t>U18s Violence With Injury offences</w:t>
      </w:r>
      <w:r w:rsidR="00E734CB">
        <w:rPr>
          <w:rFonts w:cstheme="minorHAnsi"/>
        </w:rPr>
        <w:t xml:space="preserve">. Only 3% of </w:t>
      </w:r>
      <w:r w:rsidR="00DF0089">
        <w:rPr>
          <w:rFonts w:cstheme="minorHAnsi"/>
        </w:rPr>
        <w:t xml:space="preserve">Violence with Injury </w:t>
      </w:r>
      <w:r w:rsidR="00E734CB">
        <w:rPr>
          <w:rFonts w:cstheme="minorHAnsi"/>
        </w:rPr>
        <w:t xml:space="preserve">U18 suspects and offenders </w:t>
      </w:r>
      <w:r w:rsidR="00F849D2">
        <w:rPr>
          <w:rFonts w:cstheme="minorHAnsi"/>
        </w:rPr>
        <w:t xml:space="preserve">(65 children) </w:t>
      </w:r>
      <w:r w:rsidR="00E734CB">
        <w:rPr>
          <w:rFonts w:cstheme="minorHAnsi"/>
        </w:rPr>
        <w:t>were linked to the more serious offence of Grievous Bodily Harm</w:t>
      </w:r>
      <w:r w:rsidR="00F849D2">
        <w:rPr>
          <w:rFonts w:cstheme="minorHAnsi"/>
        </w:rPr>
        <w:t>.</w:t>
      </w:r>
      <w:r w:rsidR="00E734CB">
        <w:rPr>
          <w:rFonts w:cstheme="minorHAnsi"/>
        </w:rPr>
        <w:t xml:space="preserve"> 1% (31 </w:t>
      </w:r>
      <w:r w:rsidR="00F849D2">
        <w:rPr>
          <w:rFonts w:cstheme="minorHAnsi"/>
        </w:rPr>
        <w:t>children</w:t>
      </w:r>
      <w:r w:rsidR="00E734CB">
        <w:rPr>
          <w:rFonts w:cstheme="minorHAnsi"/>
        </w:rPr>
        <w:t xml:space="preserve">) of U18 Violence With Injury offences were Assault (ABH) Against a Constable and another 1% (30 offences) were GBH Without Intent. </w:t>
      </w:r>
    </w:p>
    <w:p w14:paraId="6CAF5A36" w14:textId="3ACE1D9D" w:rsidR="00E178D4" w:rsidRDefault="00E178D4">
      <w:pPr>
        <w:rPr>
          <w:rFonts w:cstheme="minorHAnsi"/>
        </w:rPr>
      </w:pPr>
      <w:r>
        <w:rPr>
          <w:rFonts w:cstheme="minorHAnsi"/>
        </w:rPr>
        <w:t xml:space="preserve">80% of the more serious GBH offences (both with and without intent) were linked to male suspects and offenders. </w:t>
      </w:r>
      <w:r w:rsidR="003122D8">
        <w:rPr>
          <w:rFonts w:cstheme="minorHAnsi"/>
        </w:rPr>
        <w:t>Whereas more females were involved in the lesser Violence With Injury offences as ABH was</w:t>
      </w:r>
      <w:r w:rsidR="000A34B7">
        <w:rPr>
          <w:rFonts w:cstheme="minorHAnsi"/>
        </w:rPr>
        <w:t xml:space="preserve"> split 60/40 male and female U18s</w:t>
      </w:r>
      <w:r w:rsidR="006C1EF1">
        <w:rPr>
          <w:rFonts w:cstheme="minorHAnsi"/>
        </w:rPr>
        <w:t xml:space="preserve"> and ABH Against a Constable was split 5</w:t>
      </w:r>
      <w:r w:rsidR="007E783D">
        <w:rPr>
          <w:rFonts w:cstheme="minorHAnsi"/>
        </w:rPr>
        <w:t>2/</w:t>
      </w:r>
      <w:r w:rsidR="00284424">
        <w:rPr>
          <w:rFonts w:cstheme="minorHAnsi"/>
        </w:rPr>
        <w:t xml:space="preserve">48 female and male U18s. </w:t>
      </w:r>
      <w:r w:rsidR="004D037F">
        <w:rPr>
          <w:rFonts w:cstheme="minorHAnsi"/>
        </w:rPr>
        <w:t xml:space="preserve">ABH </w:t>
      </w:r>
      <w:r w:rsidR="00284424">
        <w:rPr>
          <w:rFonts w:cstheme="minorHAnsi"/>
        </w:rPr>
        <w:t>Against a Constable</w:t>
      </w:r>
      <w:r w:rsidR="004D037F">
        <w:rPr>
          <w:rFonts w:cstheme="minorHAnsi"/>
        </w:rPr>
        <w:t xml:space="preserve"> and ABH against an Emergency Worker were the only Violence with Injury offences</w:t>
      </w:r>
      <w:r w:rsidR="00D40E46">
        <w:rPr>
          <w:rFonts w:cstheme="minorHAnsi"/>
        </w:rPr>
        <w:t xml:space="preserve"> where </w:t>
      </w:r>
      <w:r w:rsidR="00683FDF">
        <w:rPr>
          <w:rFonts w:cstheme="minorHAnsi"/>
        </w:rPr>
        <w:t xml:space="preserve">U18 </w:t>
      </w:r>
      <w:r w:rsidR="00D40E46">
        <w:rPr>
          <w:rFonts w:cstheme="minorHAnsi"/>
        </w:rPr>
        <w:t>females represented (</w:t>
      </w:r>
      <w:r w:rsidR="00683FDF">
        <w:rPr>
          <w:rFonts w:cstheme="minorHAnsi"/>
        </w:rPr>
        <w:t>slightly</w:t>
      </w:r>
      <w:r w:rsidR="00D40E46">
        <w:rPr>
          <w:rFonts w:cstheme="minorHAnsi"/>
        </w:rPr>
        <w:t xml:space="preserve">) more suspects and offenders than their U18 male counterparts. </w:t>
      </w:r>
    </w:p>
    <w:p w14:paraId="13B9B817" w14:textId="177E2D1E" w:rsidR="00503656" w:rsidRDefault="00503656">
      <w:pPr>
        <w:rPr>
          <w:rFonts w:cstheme="minorHAnsi"/>
        </w:rPr>
      </w:pPr>
      <w:r>
        <w:rPr>
          <w:rFonts w:cstheme="minorHAnsi"/>
        </w:rPr>
        <w:t xml:space="preserve">36% of VAP U18 suspects and offenders and 35% of Violence With Injury suspects and offenders, were in the Swindon CPT area. Trowbridge had the next highest level of U18 suspects and offenders for VAP offences and Violence With Injury offences, accounting for 15% in both categories. Chippenham was next, as that CPT area accounted for 13% of VAP suspects and offenders and 12% of all Violence With Injury suspects and offenders. </w:t>
      </w:r>
    </w:p>
    <w:p w14:paraId="5DD34596" w14:textId="52DFE045" w:rsidR="00756499" w:rsidRDefault="00756499">
      <w:pPr>
        <w:rPr>
          <w:rFonts w:cstheme="minorHAnsi"/>
        </w:rPr>
      </w:pPr>
      <w:r>
        <w:rPr>
          <w:rFonts w:cstheme="minorHAnsi"/>
        </w:rPr>
        <w:t xml:space="preserve">However, the (Policing) Beat area with the </w:t>
      </w:r>
      <w:r w:rsidR="00DA6092">
        <w:rPr>
          <w:rFonts w:cstheme="minorHAnsi"/>
        </w:rPr>
        <w:t xml:space="preserve">highest number of U18 </w:t>
      </w:r>
      <w:r>
        <w:rPr>
          <w:rFonts w:cstheme="minorHAnsi"/>
        </w:rPr>
        <w:t xml:space="preserve">Violence with Injury suspects and offenders </w:t>
      </w:r>
      <w:r w:rsidR="00641C45">
        <w:rPr>
          <w:rFonts w:cstheme="minorHAnsi"/>
        </w:rPr>
        <w:t xml:space="preserve">in the Wiltshire PFA over the last 2 years (Sept 21 – Aug 23) </w:t>
      </w:r>
      <w:r>
        <w:rPr>
          <w:rFonts w:cstheme="minorHAnsi"/>
        </w:rPr>
        <w:t>was Devizes Town</w:t>
      </w:r>
      <w:r w:rsidR="009D082E">
        <w:rPr>
          <w:rFonts w:cstheme="minorHAnsi"/>
        </w:rPr>
        <w:t>.</w:t>
      </w:r>
      <w:r w:rsidR="009A0629">
        <w:rPr>
          <w:rFonts w:cstheme="minorHAnsi"/>
        </w:rPr>
        <w:t xml:space="preserve"> </w:t>
      </w:r>
      <w:r w:rsidR="0091653A">
        <w:rPr>
          <w:rFonts w:cstheme="minorHAnsi"/>
        </w:rPr>
        <w:t>2</w:t>
      </w:r>
      <w:r w:rsidR="0091653A" w:rsidRPr="0091653A">
        <w:rPr>
          <w:rFonts w:cstheme="minorHAnsi"/>
          <w:vertAlign w:val="superscript"/>
        </w:rPr>
        <w:t>nd</w:t>
      </w:r>
      <w:r w:rsidR="0091653A">
        <w:rPr>
          <w:rFonts w:cstheme="minorHAnsi"/>
        </w:rPr>
        <w:t xml:space="preserve"> was Warminster Town, then Calne Town. </w:t>
      </w:r>
      <w:r w:rsidR="00EB7BE8">
        <w:rPr>
          <w:rFonts w:cstheme="minorHAnsi"/>
        </w:rPr>
        <w:t>A Swindon Beat area doesn’t appear until 10</w:t>
      </w:r>
      <w:r w:rsidR="00EB7BE8" w:rsidRPr="002E726E">
        <w:rPr>
          <w:rFonts w:cstheme="minorHAnsi"/>
          <w:vertAlign w:val="superscript"/>
        </w:rPr>
        <w:t>th</w:t>
      </w:r>
      <w:r w:rsidR="002E726E">
        <w:rPr>
          <w:rFonts w:cstheme="minorHAnsi"/>
        </w:rPr>
        <w:t xml:space="preserve"> amongst this offence list. However, th</w:t>
      </w:r>
      <w:r w:rsidR="00F53F4A">
        <w:rPr>
          <w:rFonts w:cstheme="minorHAnsi"/>
        </w:rPr>
        <w:t>ese numbers can be affected by the ability of local policing</w:t>
      </w:r>
      <w:r w:rsidR="002E726E">
        <w:rPr>
          <w:rFonts w:cstheme="minorHAnsi"/>
        </w:rPr>
        <w:t xml:space="preserve"> to track/trace/identify suspects and offenders </w:t>
      </w:r>
      <w:r w:rsidR="00F53F4A">
        <w:rPr>
          <w:rFonts w:cstheme="minorHAnsi"/>
        </w:rPr>
        <w:t xml:space="preserve">compared to other areas. </w:t>
      </w:r>
      <w:r w:rsidR="00B87C32">
        <w:rPr>
          <w:rFonts w:cstheme="minorHAnsi"/>
        </w:rPr>
        <w:t xml:space="preserve"> </w:t>
      </w:r>
    </w:p>
    <w:p w14:paraId="149E9586" w14:textId="549467DE" w:rsidR="00EE646E" w:rsidRDefault="00FC6E2E">
      <w:pPr>
        <w:rPr>
          <w:rFonts w:cstheme="minorHAnsi"/>
        </w:rPr>
      </w:pPr>
      <w:r>
        <w:rPr>
          <w:rFonts w:cstheme="minorHAnsi"/>
        </w:rPr>
        <w:t>85</w:t>
      </w:r>
      <w:r w:rsidR="00EE646E">
        <w:rPr>
          <w:rFonts w:cstheme="minorHAnsi"/>
        </w:rPr>
        <w:t xml:space="preserve">% of U18 suspects and offenders linked to Violence With Injury offences were White British. </w:t>
      </w:r>
      <w:r w:rsidR="003304AE">
        <w:rPr>
          <w:rFonts w:cstheme="minorHAnsi"/>
        </w:rPr>
        <w:t>‘Mixed White and Black Caribbean’ was the</w:t>
      </w:r>
      <w:r w:rsidR="00503CD6">
        <w:rPr>
          <w:rFonts w:cstheme="minorHAnsi"/>
        </w:rPr>
        <w:t xml:space="preserve"> most common minority group</w:t>
      </w:r>
      <w:r w:rsidR="00747376">
        <w:rPr>
          <w:rFonts w:cstheme="minorHAnsi"/>
        </w:rPr>
        <w:t xml:space="preserve"> though they accounted for only 4% of the cohort. </w:t>
      </w:r>
    </w:p>
    <w:p w14:paraId="0B14591E" w14:textId="4DABF6CB" w:rsidR="00383373" w:rsidRDefault="00383373">
      <w:pPr>
        <w:rPr>
          <w:rFonts w:cstheme="minorHAnsi"/>
        </w:rPr>
      </w:pPr>
      <w:r>
        <w:rPr>
          <w:rFonts w:cstheme="minorHAnsi"/>
        </w:rPr>
        <w:t xml:space="preserve">Top 3 VAP offences by </w:t>
      </w:r>
      <w:r w:rsidR="00D66DBF">
        <w:rPr>
          <w:rFonts w:cstheme="minorHAnsi"/>
        </w:rPr>
        <w:t>18–24-year-olds</w:t>
      </w:r>
      <w:r>
        <w:rPr>
          <w:rFonts w:cstheme="minorHAnsi"/>
        </w:rPr>
        <w:t>:</w:t>
      </w:r>
    </w:p>
    <w:tbl>
      <w:tblPr>
        <w:tblStyle w:val="TableGrid"/>
        <w:tblW w:w="0" w:type="auto"/>
        <w:tblLook w:val="04A0" w:firstRow="1" w:lastRow="0" w:firstColumn="1" w:lastColumn="0" w:noHBand="0" w:noVBand="1"/>
      </w:tblPr>
      <w:tblGrid>
        <w:gridCol w:w="6574"/>
        <w:gridCol w:w="1359"/>
        <w:gridCol w:w="1134"/>
        <w:gridCol w:w="1389"/>
      </w:tblGrid>
      <w:tr w:rsidR="00383373" w:rsidRPr="00383373" w14:paraId="11F06A70" w14:textId="77777777" w:rsidTr="00383373">
        <w:trPr>
          <w:trHeight w:val="290"/>
        </w:trPr>
        <w:tc>
          <w:tcPr>
            <w:tcW w:w="6574" w:type="dxa"/>
            <w:noWrap/>
            <w:hideMark/>
          </w:tcPr>
          <w:p w14:paraId="130983E1" w14:textId="3F7625AA" w:rsidR="00383373" w:rsidRPr="00383373" w:rsidRDefault="00383373">
            <w:pPr>
              <w:rPr>
                <w:rFonts w:cstheme="minorHAnsi"/>
                <w:b/>
                <w:bCs/>
              </w:rPr>
            </w:pPr>
            <w:r>
              <w:rPr>
                <w:rFonts w:cstheme="minorHAnsi"/>
                <w:b/>
                <w:bCs/>
              </w:rPr>
              <w:t>Offence</w:t>
            </w:r>
          </w:p>
        </w:tc>
        <w:tc>
          <w:tcPr>
            <w:tcW w:w="1359" w:type="dxa"/>
            <w:noWrap/>
            <w:hideMark/>
          </w:tcPr>
          <w:p w14:paraId="6F15068F" w14:textId="7B1C9B2E" w:rsidR="00383373" w:rsidRPr="00383373" w:rsidRDefault="00383373">
            <w:pPr>
              <w:rPr>
                <w:rFonts w:cstheme="minorHAnsi"/>
                <w:b/>
                <w:bCs/>
              </w:rPr>
            </w:pPr>
            <w:r w:rsidRPr="00383373">
              <w:rPr>
                <w:rFonts w:cstheme="minorHAnsi"/>
                <w:b/>
                <w:bCs/>
              </w:rPr>
              <w:t>F</w:t>
            </w:r>
            <w:r>
              <w:rPr>
                <w:rFonts w:cstheme="minorHAnsi"/>
                <w:b/>
                <w:bCs/>
              </w:rPr>
              <w:t>emale</w:t>
            </w:r>
          </w:p>
        </w:tc>
        <w:tc>
          <w:tcPr>
            <w:tcW w:w="1134" w:type="dxa"/>
            <w:noWrap/>
            <w:hideMark/>
          </w:tcPr>
          <w:p w14:paraId="14A98228" w14:textId="050B6C15" w:rsidR="00383373" w:rsidRPr="00383373" w:rsidRDefault="00383373">
            <w:pPr>
              <w:rPr>
                <w:rFonts w:cstheme="minorHAnsi"/>
                <w:b/>
                <w:bCs/>
              </w:rPr>
            </w:pPr>
            <w:r w:rsidRPr="00383373">
              <w:rPr>
                <w:rFonts w:cstheme="minorHAnsi"/>
                <w:b/>
                <w:bCs/>
              </w:rPr>
              <w:t>M</w:t>
            </w:r>
            <w:r>
              <w:rPr>
                <w:rFonts w:cstheme="minorHAnsi"/>
                <w:b/>
                <w:bCs/>
              </w:rPr>
              <w:t>ale</w:t>
            </w:r>
          </w:p>
        </w:tc>
        <w:tc>
          <w:tcPr>
            <w:tcW w:w="1389" w:type="dxa"/>
            <w:noWrap/>
            <w:hideMark/>
          </w:tcPr>
          <w:p w14:paraId="45F2E2B7" w14:textId="77777777" w:rsidR="00383373" w:rsidRPr="00383373" w:rsidRDefault="00383373">
            <w:pPr>
              <w:rPr>
                <w:rFonts w:cstheme="minorHAnsi"/>
                <w:b/>
                <w:bCs/>
              </w:rPr>
            </w:pPr>
            <w:r w:rsidRPr="00383373">
              <w:rPr>
                <w:rFonts w:cstheme="minorHAnsi"/>
                <w:b/>
                <w:bCs/>
              </w:rPr>
              <w:t>Grand Total</w:t>
            </w:r>
          </w:p>
        </w:tc>
      </w:tr>
      <w:tr w:rsidR="00383373" w:rsidRPr="00383373" w14:paraId="774AACD3" w14:textId="77777777" w:rsidTr="00383373">
        <w:trPr>
          <w:trHeight w:val="290"/>
        </w:trPr>
        <w:tc>
          <w:tcPr>
            <w:tcW w:w="6574" w:type="dxa"/>
            <w:noWrap/>
            <w:hideMark/>
          </w:tcPr>
          <w:p w14:paraId="4F300A00" w14:textId="77777777" w:rsidR="00383373" w:rsidRPr="00383373" w:rsidRDefault="00383373">
            <w:pPr>
              <w:rPr>
                <w:rFonts w:cstheme="minorHAnsi"/>
              </w:rPr>
            </w:pPr>
            <w:r w:rsidRPr="00383373">
              <w:rPr>
                <w:rFonts w:cstheme="minorHAnsi"/>
              </w:rPr>
              <w:t>Assault occasioning actual bodily harm (Sec 47)</w:t>
            </w:r>
          </w:p>
        </w:tc>
        <w:tc>
          <w:tcPr>
            <w:tcW w:w="1359" w:type="dxa"/>
            <w:noWrap/>
            <w:hideMark/>
          </w:tcPr>
          <w:p w14:paraId="00FC8E80" w14:textId="77777777" w:rsidR="00383373" w:rsidRPr="00383373" w:rsidRDefault="00383373" w:rsidP="00383373">
            <w:pPr>
              <w:rPr>
                <w:rFonts w:cstheme="minorHAnsi"/>
              </w:rPr>
            </w:pPr>
            <w:r w:rsidRPr="00383373">
              <w:rPr>
                <w:rFonts w:cstheme="minorHAnsi"/>
              </w:rPr>
              <w:t>8.04%</w:t>
            </w:r>
          </w:p>
        </w:tc>
        <w:tc>
          <w:tcPr>
            <w:tcW w:w="1134" w:type="dxa"/>
            <w:noWrap/>
            <w:hideMark/>
          </w:tcPr>
          <w:p w14:paraId="73F37893" w14:textId="77777777" w:rsidR="00383373" w:rsidRPr="00383373" w:rsidRDefault="00383373" w:rsidP="00383373">
            <w:pPr>
              <w:rPr>
                <w:rFonts w:cstheme="minorHAnsi"/>
              </w:rPr>
            </w:pPr>
            <w:r w:rsidRPr="00383373">
              <w:rPr>
                <w:rFonts w:cstheme="minorHAnsi"/>
              </w:rPr>
              <w:t>23.07%</w:t>
            </w:r>
          </w:p>
        </w:tc>
        <w:tc>
          <w:tcPr>
            <w:tcW w:w="1389" w:type="dxa"/>
            <w:noWrap/>
            <w:hideMark/>
          </w:tcPr>
          <w:p w14:paraId="5E658275" w14:textId="77777777" w:rsidR="00383373" w:rsidRPr="00383373" w:rsidRDefault="00383373" w:rsidP="00383373">
            <w:pPr>
              <w:rPr>
                <w:rFonts w:cstheme="minorHAnsi"/>
              </w:rPr>
            </w:pPr>
            <w:r w:rsidRPr="00383373">
              <w:rPr>
                <w:rFonts w:cstheme="minorHAnsi"/>
              </w:rPr>
              <w:t>31.10%</w:t>
            </w:r>
          </w:p>
        </w:tc>
      </w:tr>
      <w:tr w:rsidR="00383373" w:rsidRPr="00383373" w14:paraId="7289724B" w14:textId="77777777" w:rsidTr="00383373">
        <w:trPr>
          <w:trHeight w:val="290"/>
        </w:trPr>
        <w:tc>
          <w:tcPr>
            <w:tcW w:w="6574" w:type="dxa"/>
            <w:noWrap/>
            <w:hideMark/>
          </w:tcPr>
          <w:p w14:paraId="06D51131" w14:textId="77777777" w:rsidR="00383373" w:rsidRPr="00383373" w:rsidRDefault="00383373">
            <w:pPr>
              <w:rPr>
                <w:rFonts w:cstheme="minorHAnsi"/>
              </w:rPr>
            </w:pPr>
            <w:r w:rsidRPr="00383373">
              <w:rPr>
                <w:rFonts w:cstheme="minorHAnsi"/>
              </w:rPr>
              <w:t>Common Assault and Battery</w:t>
            </w:r>
          </w:p>
        </w:tc>
        <w:tc>
          <w:tcPr>
            <w:tcW w:w="1359" w:type="dxa"/>
            <w:noWrap/>
            <w:hideMark/>
          </w:tcPr>
          <w:p w14:paraId="37014610" w14:textId="77777777" w:rsidR="00383373" w:rsidRPr="00383373" w:rsidRDefault="00383373" w:rsidP="00383373">
            <w:pPr>
              <w:rPr>
                <w:rFonts w:cstheme="minorHAnsi"/>
              </w:rPr>
            </w:pPr>
            <w:r w:rsidRPr="00383373">
              <w:rPr>
                <w:rFonts w:cstheme="minorHAnsi"/>
              </w:rPr>
              <w:t>7.59%</w:t>
            </w:r>
          </w:p>
        </w:tc>
        <w:tc>
          <w:tcPr>
            <w:tcW w:w="1134" w:type="dxa"/>
            <w:noWrap/>
            <w:hideMark/>
          </w:tcPr>
          <w:p w14:paraId="46E9B5AB" w14:textId="77777777" w:rsidR="00383373" w:rsidRPr="00383373" w:rsidRDefault="00383373" w:rsidP="00383373">
            <w:pPr>
              <w:rPr>
                <w:rFonts w:cstheme="minorHAnsi"/>
              </w:rPr>
            </w:pPr>
            <w:r w:rsidRPr="00383373">
              <w:rPr>
                <w:rFonts w:cstheme="minorHAnsi"/>
              </w:rPr>
              <w:t>20.77%</w:t>
            </w:r>
          </w:p>
        </w:tc>
        <w:tc>
          <w:tcPr>
            <w:tcW w:w="1389" w:type="dxa"/>
            <w:noWrap/>
            <w:hideMark/>
          </w:tcPr>
          <w:p w14:paraId="0EEB4381" w14:textId="77777777" w:rsidR="00383373" w:rsidRPr="00383373" w:rsidRDefault="00383373" w:rsidP="00383373">
            <w:pPr>
              <w:rPr>
                <w:rFonts w:cstheme="minorHAnsi"/>
              </w:rPr>
            </w:pPr>
            <w:r w:rsidRPr="00383373">
              <w:rPr>
                <w:rFonts w:cstheme="minorHAnsi"/>
              </w:rPr>
              <w:t>28.36%</w:t>
            </w:r>
          </w:p>
        </w:tc>
      </w:tr>
      <w:tr w:rsidR="00383373" w:rsidRPr="00383373" w14:paraId="3D114BD2" w14:textId="77777777" w:rsidTr="00383373">
        <w:trPr>
          <w:trHeight w:val="290"/>
        </w:trPr>
        <w:tc>
          <w:tcPr>
            <w:tcW w:w="6574" w:type="dxa"/>
            <w:noWrap/>
            <w:hideMark/>
          </w:tcPr>
          <w:p w14:paraId="1DF29D8F" w14:textId="77777777" w:rsidR="00383373" w:rsidRPr="00383373" w:rsidRDefault="00383373">
            <w:pPr>
              <w:rPr>
                <w:rFonts w:cstheme="minorHAnsi"/>
              </w:rPr>
            </w:pPr>
            <w:r w:rsidRPr="00383373">
              <w:rPr>
                <w:rFonts w:cstheme="minorHAnsi"/>
              </w:rPr>
              <w:t>Harassment</w:t>
            </w:r>
          </w:p>
        </w:tc>
        <w:tc>
          <w:tcPr>
            <w:tcW w:w="1359" w:type="dxa"/>
            <w:noWrap/>
            <w:hideMark/>
          </w:tcPr>
          <w:p w14:paraId="7F934997" w14:textId="77777777" w:rsidR="00383373" w:rsidRPr="00383373" w:rsidRDefault="00383373" w:rsidP="00383373">
            <w:pPr>
              <w:rPr>
                <w:rFonts w:cstheme="minorHAnsi"/>
              </w:rPr>
            </w:pPr>
            <w:r w:rsidRPr="00383373">
              <w:rPr>
                <w:rFonts w:cstheme="minorHAnsi"/>
              </w:rPr>
              <w:t>3.84%</w:t>
            </w:r>
          </w:p>
        </w:tc>
        <w:tc>
          <w:tcPr>
            <w:tcW w:w="1134" w:type="dxa"/>
            <w:noWrap/>
            <w:hideMark/>
          </w:tcPr>
          <w:p w14:paraId="507B3378" w14:textId="77777777" w:rsidR="00383373" w:rsidRPr="00383373" w:rsidRDefault="00383373" w:rsidP="00383373">
            <w:pPr>
              <w:rPr>
                <w:rFonts w:cstheme="minorHAnsi"/>
              </w:rPr>
            </w:pPr>
            <w:r w:rsidRPr="00383373">
              <w:rPr>
                <w:rFonts w:cstheme="minorHAnsi"/>
              </w:rPr>
              <w:t>4.29%</w:t>
            </w:r>
          </w:p>
        </w:tc>
        <w:tc>
          <w:tcPr>
            <w:tcW w:w="1389" w:type="dxa"/>
            <w:noWrap/>
            <w:hideMark/>
          </w:tcPr>
          <w:p w14:paraId="21726820" w14:textId="77777777" w:rsidR="00383373" w:rsidRPr="00383373" w:rsidRDefault="00383373" w:rsidP="00383373">
            <w:pPr>
              <w:rPr>
                <w:rFonts w:cstheme="minorHAnsi"/>
              </w:rPr>
            </w:pPr>
            <w:r w:rsidRPr="00383373">
              <w:rPr>
                <w:rFonts w:cstheme="minorHAnsi"/>
              </w:rPr>
              <w:t>8.14%</w:t>
            </w:r>
          </w:p>
        </w:tc>
      </w:tr>
    </w:tbl>
    <w:p w14:paraId="5D55D905" w14:textId="77777777" w:rsidR="00383373" w:rsidRDefault="00383373">
      <w:pPr>
        <w:rPr>
          <w:rFonts w:cstheme="minorHAnsi"/>
        </w:rPr>
      </w:pPr>
    </w:p>
    <w:p w14:paraId="37BA5DAA" w14:textId="15F2395A" w:rsidR="00F53F4A" w:rsidRDefault="00F53F4A" w:rsidP="00F53F4A">
      <w:pPr>
        <w:rPr>
          <w:rFonts w:cstheme="minorHAnsi"/>
        </w:rPr>
      </w:pPr>
      <w:r>
        <w:rPr>
          <w:rFonts w:cstheme="minorHAnsi"/>
        </w:rPr>
        <w:t xml:space="preserve">Amongst the 18-24 cohort, ABH </w:t>
      </w:r>
      <w:r w:rsidR="008D2BBE">
        <w:rPr>
          <w:rFonts w:cstheme="minorHAnsi"/>
        </w:rPr>
        <w:t>is the</w:t>
      </w:r>
      <w:r>
        <w:rPr>
          <w:rFonts w:cstheme="minorHAnsi"/>
        </w:rPr>
        <w:t xml:space="preserve"> top offence in the Violence With Injury subgroup. </w:t>
      </w:r>
      <w:r w:rsidR="00980015">
        <w:rPr>
          <w:rFonts w:cstheme="minorHAnsi"/>
        </w:rPr>
        <w:t>It</w:t>
      </w:r>
      <w:r>
        <w:rPr>
          <w:rFonts w:cstheme="minorHAnsi"/>
        </w:rPr>
        <w:t xml:space="preserve"> represents 75% of all </w:t>
      </w:r>
      <w:r w:rsidR="00980015">
        <w:rPr>
          <w:rFonts w:cstheme="minorHAnsi"/>
        </w:rPr>
        <w:t xml:space="preserve">Violence With Injury </w:t>
      </w:r>
      <w:r>
        <w:rPr>
          <w:rFonts w:cstheme="minorHAnsi"/>
        </w:rPr>
        <w:t>offences</w:t>
      </w:r>
      <w:r w:rsidR="00E21842">
        <w:rPr>
          <w:rFonts w:cstheme="minorHAnsi"/>
        </w:rPr>
        <w:t xml:space="preserve"> </w:t>
      </w:r>
      <w:r>
        <w:rPr>
          <w:rFonts w:cstheme="minorHAnsi"/>
        </w:rPr>
        <w:t xml:space="preserve">by this age group in the Wiltshire PFA over the past 2 years (Sept 21 – Aug 23). It is noteworthy that ABH is also the most common of all VAP offences </w:t>
      </w:r>
      <w:r w:rsidR="00C17458">
        <w:rPr>
          <w:rFonts w:cstheme="minorHAnsi"/>
        </w:rPr>
        <w:t xml:space="preserve">(accounting for 31% of offences) </w:t>
      </w:r>
      <w:r>
        <w:rPr>
          <w:rFonts w:cstheme="minorHAnsi"/>
        </w:rPr>
        <w:t xml:space="preserve">amongst this age group, whereas looking at all ages, Common Assault and Battery is usually the much more significant offence. </w:t>
      </w:r>
      <w:r w:rsidR="000E4A30">
        <w:rPr>
          <w:rFonts w:cstheme="minorHAnsi"/>
        </w:rPr>
        <w:t xml:space="preserve">This shows that </w:t>
      </w:r>
      <w:r w:rsidR="007F1367">
        <w:rPr>
          <w:rFonts w:cstheme="minorHAnsi"/>
        </w:rPr>
        <w:t xml:space="preserve">offenders in this age group </w:t>
      </w:r>
      <w:r w:rsidR="00C17458">
        <w:rPr>
          <w:rFonts w:cstheme="minorHAnsi"/>
        </w:rPr>
        <w:t xml:space="preserve">(18-24) </w:t>
      </w:r>
      <w:r w:rsidR="007F1367">
        <w:rPr>
          <w:rFonts w:cstheme="minorHAnsi"/>
        </w:rPr>
        <w:t xml:space="preserve">are more likely than other ages to commit </w:t>
      </w:r>
      <w:r w:rsidR="00AC335D">
        <w:rPr>
          <w:rFonts w:cstheme="minorHAnsi"/>
        </w:rPr>
        <w:t xml:space="preserve">a </w:t>
      </w:r>
      <w:r w:rsidR="007F1367">
        <w:rPr>
          <w:rFonts w:cstheme="minorHAnsi"/>
        </w:rPr>
        <w:t>more serious assault (</w:t>
      </w:r>
      <w:r w:rsidR="00E0265E">
        <w:rPr>
          <w:rFonts w:cstheme="minorHAnsi"/>
        </w:rPr>
        <w:t>i.e.,</w:t>
      </w:r>
      <w:r w:rsidR="007F1367">
        <w:rPr>
          <w:rFonts w:cstheme="minorHAnsi"/>
        </w:rPr>
        <w:t xml:space="preserve"> more likely to commit ABH </w:t>
      </w:r>
      <w:r w:rsidR="00E0265E">
        <w:rPr>
          <w:rFonts w:cstheme="minorHAnsi"/>
        </w:rPr>
        <w:t xml:space="preserve">whereas other groups are more likely to commit a lesser offence of Common Assault). </w:t>
      </w:r>
    </w:p>
    <w:p w14:paraId="6910CFD5" w14:textId="75318C97" w:rsidR="00D53C88" w:rsidRPr="005373EC" w:rsidRDefault="00D53C88" w:rsidP="00D53C88">
      <w:pPr>
        <w:pStyle w:val="Default"/>
        <w:rPr>
          <w:rFonts w:asciiTheme="minorHAnsi" w:eastAsia="Yu Mincho" w:hAnsiTheme="minorHAnsi" w:cstheme="minorHAnsi"/>
          <w:sz w:val="22"/>
          <w:szCs w:val="22"/>
        </w:rPr>
      </w:pPr>
      <w:r>
        <w:rPr>
          <w:rFonts w:asciiTheme="minorHAnsi" w:eastAsia="Yu Mincho" w:hAnsiTheme="minorHAnsi" w:cstheme="minorHAnsi"/>
          <w:sz w:val="22"/>
          <w:szCs w:val="22"/>
        </w:rPr>
        <w:t>Wiltshire Police report</w:t>
      </w:r>
      <w:r w:rsidR="00B52B6D">
        <w:rPr>
          <w:rFonts w:asciiTheme="minorHAnsi" w:eastAsia="Yu Mincho" w:hAnsiTheme="minorHAnsi" w:cstheme="minorHAnsi"/>
          <w:sz w:val="22"/>
          <w:szCs w:val="22"/>
        </w:rPr>
        <w:t>ing using the Cambridge Crime Harm Index to ascertain harm per crime a</w:t>
      </w:r>
      <w:r w:rsidR="00653E62">
        <w:rPr>
          <w:rFonts w:asciiTheme="minorHAnsi" w:eastAsia="Yu Mincho" w:hAnsiTheme="minorHAnsi" w:cstheme="minorHAnsi"/>
          <w:sz w:val="22"/>
          <w:szCs w:val="22"/>
        </w:rPr>
        <w:t>lso</w:t>
      </w:r>
      <w:r w:rsidR="00B52B6D">
        <w:rPr>
          <w:rFonts w:asciiTheme="minorHAnsi" w:eastAsia="Yu Mincho" w:hAnsiTheme="minorHAnsi" w:cstheme="minorHAnsi"/>
          <w:sz w:val="22"/>
          <w:szCs w:val="22"/>
        </w:rPr>
        <w:t xml:space="preserve"> found</w:t>
      </w:r>
      <w:r>
        <w:rPr>
          <w:rFonts w:asciiTheme="minorHAnsi" w:eastAsia="Yu Mincho" w:hAnsiTheme="minorHAnsi" w:cstheme="minorHAnsi"/>
          <w:sz w:val="22"/>
          <w:szCs w:val="22"/>
        </w:rPr>
        <w:t xml:space="preserve"> that t</w:t>
      </w:r>
      <w:r w:rsidRPr="000A0144">
        <w:rPr>
          <w:rFonts w:asciiTheme="minorHAnsi" w:eastAsia="Yu Mincho" w:hAnsiTheme="minorHAnsi" w:cstheme="minorHAnsi"/>
          <w:sz w:val="22"/>
          <w:szCs w:val="22"/>
        </w:rPr>
        <w:t>he average harm (CHI</w:t>
      </w:r>
      <w:r>
        <w:rPr>
          <w:rStyle w:val="FootnoteReference"/>
          <w:rFonts w:asciiTheme="minorHAnsi" w:eastAsia="Yu Mincho" w:hAnsiTheme="minorHAnsi" w:cstheme="minorHAnsi"/>
          <w:sz w:val="22"/>
          <w:szCs w:val="22"/>
        </w:rPr>
        <w:footnoteReference w:id="20"/>
      </w:r>
      <w:r w:rsidRPr="000A0144">
        <w:rPr>
          <w:rFonts w:asciiTheme="minorHAnsi" w:eastAsia="Yu Mincho" w:hAnsiTheme="minorHAnsi" w:cstheme="minorHAnsi"/>
          <w:sz w:val="22"/>
          <w:szCs w:val="22"/>
        </w:rPr>
        <w:t>) per crime</w:t>
      </w:r>
      <w:r>
        <w:rPr>
          <w:rFonts w:asciiTheme="minorHAnsi" w:eastAsia="Yu Mincho" w:hAnsiTheme="minorHAnsi" w:cstheme="minorHAnsi"/>
          <w:sz w:val="22"/>
          <w:szCs w:val="22"/>
        </w:rPr>
        <w:t xml:space="preserve"> committed by those under the age of 25</w:t>
      </w:r>
      <w:r w:rsidRPr="000A0144">
        <w:rPr>
          <w:rFonts w:asciiTheme="minorHAnsi" w:eastAsia="Yu Mincho" w:hAnsiTheme="minorHAnsi" w:cstheme="minorHAnsi"/>
          <w:sz w:val="22"/>
          <w:szCs w:val="22"/>
        </w:rPr>
        <w:t xml:space="preserve"> in Swindon (</w:t>
      </w:r>
      <w:r>
        <w:rPr>
          <w:rFonts w:asciiTheme="minorHAnsi" w:eastAsia="Yu Mincho" w:hAnsiTheme="minorHAnsi" w:cstheme="minorHAnsi"/>
          <w:sz w:val="22"/>
          <w:szCs w:val="22"/>
        </w:rPr>
        <w:t xml:space="preserve">which is </w:t>
      </w:r>
      <w:r w:rsidRPr="000A0144">
        <w:rPr>
          <w:rFonts w:asciiTheme="minorHAnsi" w:eastAsia="Yu Mincho" w:hAnsiTheme="minorHAnsi" w:cstheme="minorHAnsi"/>
          <w:sz w:val="22"/>
          <w:szCs w:val="22"/>
        </w:rPr>
        <w:t xml:space="preserve">114) </w:t>
      </w:r>
      <w:r>
        <w:rPr>
          <w:rFonts w:asciiTheme="minorHAnsi" w:eastAsia="Yu Mincho" w:hAnsiTheme="minorHAnsi" w:cstheme="minorHAnsi"/>
          <w:sz w:val="22"/>
          <w:szCs w:val="22"/>
        </w:rPr>
        <w:t>is</w:t>
      </w:r>
      <w:r w:rsidRPr="000A0144">
        <w:rPr>
          <w:rFonts w:asciiTheme="minorHAnsi" w:eastAsia="Yu Mincho" w:hAnsiTheme="minorHAnsi" w:cstheme="minorHAnsi"/>
          <w:sz w:val="22"/>
          <w:szCs w:val="22"/>
        </w:rPr>
        <w:t xml:space="preserve"> higher than</w:t>
      </w:r>
      <w:r>
        <w:rPr>
          <w:rFonts w:asciiTheme="minorHAnsi" w:eastAsia="Yu Mincho" w:hAnsiTheme="minorHAnsi" w:cstheme="minorHAnsi"/>
          <w:sz w:val="22"/>
          <w:szCs w:val="22"/>
        </w:rPr>
        <w:t xml:space="preserve"> the U25s in</w:t>
      </w:r>
      <w:r w:rsidRPr="000A0144">
        <w:rPr>
          <w:rFonts w:asciiTheme="minorHAnsi" w:eastAsia="Yu Mincho" w:hAnsiTheme="minorHAnsi" w:cstheme="minorHAnsi"/>
          <w:sz w:val="22"/>
          <w:szCs w:val="22"/>
        </w:rPr>
        <w:t xml:space="preserve"> County (</w:t>
      </w:r>
      <w:r>
        <w:rPr>
          <w:rFonts w:asciiTheme="minorHAnsi" w:eastAsia="Yu Mincho" w:hAnsiTheme="minorHAnsi" w:cstheme="minorHAnsi"/>
          <w:sz w:val="22"/>
          <w:szCs w:val="22"/>
        </w:rPr>
        <w:t xml:space="preserve">which is </w:t>
      </w:r>
      <w:r w:rsidRPr="000A0144">
        <w:rPr>
          <w:rFonts w:asciiTheme="minorHAnsi" w:eastAsia="Yu Mincho" w:hAnsiTheme="minorHAnsi" w:cstheme="minorHAnsi"/>
          <w:sz w:val="22"/>
          <w:szCs w:val="22"/>
        </w:rPr>
        <w:t>94), despite County</w:t>
      </w:r>
      <w:r>
        <w:rPr>
          <w:rFonts w:asciiTheme="minorHAnsi" w:eastAsia="Yu Mincho" w:hAnsiTheme="minorHAnsi" w:cstheme="minorHAnsi"/>
          <w:sz w:val="22"/>
          <w:szCs w:val="22"/>
        </w:rPr>
        <w:t>’s</w:t>
      </w:r>
      <w:r w:rsidRPr="000A0144">
        <w:rPr>
          <w:rFonts w:asciiTheme="minorHAnsi" w:eastAsia="Yu Mincho" w:hAnsiTheme="minorHAnsi" w:cstheme="minorHAnsi"/>
          <w:sz w:val="22"/>
          <w:szCs w:val="22"/>
        </w:rPr>
        <w:t xml:space="preserve"> overall </w:t>
      </w:r>
      <w:r>
        <w:rPr>
          <w:rFonts w:asciiTheme="minorHAnsi" w:eastAsia="Yu Mincho" w:hAnsiTheme="minorHAnsi" w:cstheme="minorHAnsi"/>
          <w:sz w:val="22"/>
          <w:szCs w:val="22"/>
        </w:rPr>
        <w:t xml:space="preserve">U25s </w:t>
      </w:r>
      <w:r w:rsidRPr="000A0144">
        <w:rPr>
          <w:rFonts w:asciiTheme="minorHAnsi" w:eastAsia="Yu Mincho" w:hAnsiTheme="minorHAnsi" w:cstheme="minorHAnsi"/>
          <w:sz w:val="22"/>
          <w:szCs w:val="22"/>
        </w:rPr>
        <w:t>crime harm score totalling 410,811.50 being higher than Swindon’s, 328,586.50. This means that whilst more</w:t>
      </w:r>
      <w:r>
        <w:rPr>
          <w:rFonts w:asciiTheme="minorHAnsi" w:eastAsia="Yu Mincho" w:hAnsiTheme="minorHAnsi" w:cstheme="minorHAnsi"/>
          <w:sz w:val="22"/>
          <w:szCs w:val="22"/>
        </w:rPr>
        <w:t xml:space="preserve"> U25s</w:t>
      </w:r>
      <w:r w:rsidRPr="000A0144">
        <w:rPr>
          <w:rFonts w:asciiTheme="minorHAnsi" w:eastAsia="Yu Mincho" w:hAnsiTheme="minorHAnsi" w:cstheme="minorHAnsi"/>
          <w:sz w:val="22"/>
          <w:szCs w:val="22"/>
        </w:rPr>
        <w:t xml:space="preserve"> crimes occur in County</w:t>
      </w:r>
      <w:r>
        <w:rPr>
          <w:rFonts w:asciiTheme="minorHAnsi" w:eastAsia="Yu Mincho" w:hAnsiTheme="minorHAnsi" w:cstheme="minorHAnsi"/>
          <w:sz w:val="22"/>
          <w:szCs w:val="22"/>
        </w:rPr>
        <w:t xml:space="preserve"> than in Swindon, </w:t>
      </w:r>
      <w:r w:rsidRPr="000A0144">
        <w:rPr>
          <w:rFonts w:asciiTheme="minorHAnsi" w:eastAsia="Yu Mincho" w:hAnsiTheme="minorHAnsi" w:cstheme="minorHAnsi"/>
          <w:sz w:val="22"/>
          <w:szCs w:val="22"/>
        </w:rPr>
        <w:t xml:space="preserve">more </w:t>
      </w:r>
      <w:r w:rsidR="005373EC">
        <w:rPr>
          <w:rFonts w:asciiTheme="minorHAnsi" w:eastAsia="Yu Mincho" w:hAnsiTheme="minorHAnsi" w:cstheme="minorHAnsi"/>
          <w:sz w:val="22"/>
          <w:szCs w:val="22"/>
        </w:rPr>
        <w:t>high harm</w:t>
      </w:r>
      <w:r w:rsidRPr="000A0144">
        <w:rPr>
          <w:rFonts w:asciiTheme="minorHAnsi" w:eastAsia="Yu Mincho" w:hAnsiTheme="minorHAnsi" w:cstheme="minorHAnsi"/>
          <w:sz w:val="22"/>
          <w:szCs w:val="22"/>
        </w:rPr>
        <w:t xml:space="preserve"> crimes are occurring in Swindon in comparison to </w:t>
      </w:r>
      <w:r>
        <w:rPr>
          <w:rFonts w:asciiTheme="minorHAnsi" w:eastAsia="Yu Mincho" w:hAnsiTheme="minorHAnsi" w:cstheme="minorHAnsi"/>
          <w:sz w:val="22"/>
          <w:szCs w:val="22"/>
        </w:rPr>
        <w:t xml:space="preserve">Wiltshire </w:t>
      </w:r>
      <w:r w:rsidRPr="000A0144">
        <w:rPr>
          <w:rFonts w:asciiTheme="minorHAnsi" w:eastAsia="Yu Mincho" w:hAnsiTheme="minorHAnsi" w:cstheme="minorHAnsi"/>
          <w:sz w:val="22"/>
          <w:szCs w:val="22"/>
        </w:rPr>
        <w:t xml:space="preserve">County. </w:t>
      </w:r>
      <w:r w:rsidRPr="000A0144">
        <w:rPr>
          <w:rFonts w:asciiTheme="minorHAnsi" w:hAnsiTheme="minorHAnsi" w:cstheme="minorHAnsi"/>
          <w:sz w:val="22"/>
          <w:szCs w:val="22"/>
        </w:rPr>
        <w:t xml:space="preserve">Suspects aged 14 – 16 caused the most harm to victims meaning that the most harmful offences are caused by some of the youngest offenders. The crime harm suffered by </w:t>
      </w:r>
      <w:r w:rsidRPr="000A0144">
        <w:rPr>
          <w:rFonts w:asciiTheme="minorHAnsi" w:hAnsiTheme="minorHAnsi" w:cstheme="minorHAnsi"/>
          <w:color w:val="auto"/>
          <w:sz w:val="22"/>
          <w:szCs w:val="22"/>
        </w:rPr>
        <w:t>their</w:t>
      </w:r>
      <w:r w:rsidRPr="000A0144">
        <w:rPr>
          <w:rFonts w:asciiTheme="minorHAnsi" w:hAnsiTheme="minorHAnsi" w:cstheme="minorHAnsi"/>
          <w:sz w:val="22"/>
          <w:szCs w:val="22"/>
        </w:rPr>
        <w:t xml:space="preserve"> victims totalled 35% (310,252) of the overall crime harm across both Swindon and County (898,151). </w:t>
      </w:r>
    </w:p>
    <w:p w14:paraId="0F30272D" w14:textId="77777777" w:rsidR="00D53C88" w:rsidRPr="00D53C88" w:rsidRDefault="00D53C88" w:rsidP="00D53C88">
      <w:pPr>
        <w:pStyle w:val="Default"/>
        <w:rPr>
          <w:rFonts w:asciiTheme="minorHAnsi" w:hAnsiTheme="minorHAnsi" w:cstheme="minorHAnsi"/>
          <w:sz w:val="22"/>
          <w:szCs w:val="22"/>
        </w:rPr>
      </w:pPr>
    </w:p>
    <w:p w14:paraId="47F771A3" w14:textId="53E2355D" w:rsidR="003174F5" w:rsidRDefault="00DB0060" w:rsidP="00F53F4A">
      <w:pPr>
        <w:rPr>
          <w:rFonts w:cstheme="minorHAnsi"/>
        </w:rPr>
      </w:pPr>
      <w:r>
        <w:rPr>
          <w:rFonts w:cstheme="minorHAnsi"/>
        </w:rPr>
        <w:t xml:space="preserve">Amongst </w:t>
      </w:r>
      <w:r w:rsidR="00E258C7">
        <w:rPr>
          <w:rFonts w:cstheme="minorHAnsi"/>
        </w:rPr>
        <w:t>18–24-year-olds</w:t>
      </w:r>
      <w:r w:rsidR="00CE2DB9">
        <w:rPr>
          <w:rFonts w:cstheme="minorHAnsi"/>
        </w:rPr>
        <w:t xml:space="preserve">, 74% of Violence With Injury offences (Sept 21 – Aug 23) </w:t>
      </w:r>
      <w:r w:rsidR="008A0CB3">
        <w:rPr>
          <w:rFonts w:cstheme="minorHAnsi"/>
        </w:rPr>
        <w:t xml:space="preserve">were linked to male suspects and offenders </w:t>
      </w:r>
      <w:r w:rsidR="00CE2DB9">
        <w:rPr>
          <w:rFonts w:cstheme="minorHAnsi"/>
        </w:rPr>
        <w:t>and 26%</w:t>
      </w:r>
      <w:r w:rsidR="008A0CB3">
        <w:rPr>
          <w:rFonts w:cstheme="minorHAnsi"/>
        </w:rPr>
        <w:t xml:space="preserve"> were linked to female suspects and offenders. </w:t>
      </w:r>
      <w:r w:rsidR="00CD207F">
        <w:rPr>
          <w:rFonts w:cstheme="minorHAnsi"/>
        </w:rPr>
        <w:t xml:space="preserve">Devizes </w:t>
      </w:r>
      <w:r w:rsidR="00B37C0C">
        <w:rPr>
          <w:rFonts w:cstheme="minorHAnsi"/>
        </w:rPr>
        <w:t xml:space="preserve">had the highest proportion of female </w:t>
      </w:r>
      <w:r w:rsidR="00B37583">
        <w:rPr>
          <w:rFonts w:cstheme="minorHAnsi"/>
        </w:rPr>
        <w:t xml:space="preserve">to male </w:t>
      </w:r>
      <w:r w:rsidR="00707644">
        <w:rPr>
          <w:rFonts w:cstheme="minorHAnsi"/>
        </w:rPr>
        <w:t xml:space="preserve">Violence </w:t>
      </w:r>
      <w:proofErr w:type="gramStart"/>
      <w:r w:rsidR="00707644">
        <w:rPr>
          <w:rFonts w:cstheme="minorHAnsi"/>
        </w:rPr>
        <w:t>With</w:t>
      </w:r>
      <w:proofErr w:type="gramEnd"/>
      <w:r w:rsidR="00707644">
        <w:rPr>
          <w:rFonts w:cstheme="minorHAnsi"/>
        </w:rPr>
        <w:t xml:space="preserve"> Injury </w:t>
      </w:r>
      <w:r w:rsidR="00B37583">
        <w:rPr>
          <w:rFonts w:cstheme="minorHAnsi"/>
        </w:rPr>
        <w:t xml:space="preserve">suspects and </w:t>
      </w:r>
      <w:r w:rsidR="00707644">
        <w:rPr>
          <w:rFonts w:cstheme="minorHAnsi"/>
        </w:rPr>
        <w:t xml:space="preserve">offenders age 18-24 </w:t>
      </w:r>
      <w:r w:rsidR="004F7D24">
        <w:rPr>
          <w:rFonts w:cstheme="minorHAnsi"/>
        </w:rPr>
        <w:t xml:space="preserve">out of the 8 CPT areas </w:t>
      </w:r>
      <w:r w:rsidR="00545FA6">
        <w:rPr>
          <w:rFonts w:cstheme="minorHAnsi"/>
        </w:rPr>
        <w:t>(38% were female</w:t>
      </w:r>
      <w:r w:rsidR="000C48F8">
        <w:rPr>
          <w:rFonts w:cstheme="minorHAnsi"/>
        </w:rPr>
        <w:t xml:space="preserve"> versus 62% male</w:t>
      </w:r>
      <w:r w:rsidR="00545FA6">
        <w:rPr>
          <w:rFonts w:cstheme="minorHAnsi"/>
        </w:rPr>
        <w:t xml:space="preserve">) </w:t>
      </w:r>
      <w:r w:rsidR="003B52D0">
        <w:rPr>
          <w:rFonts w:cstheme="minorHAnsi"/>
        </w:rPr>
        <w:t xml:space="preserve">but it only had 26 </w:t>
      </w:r>
      <w:r w:rsidR="00DF5C28">
        <w:rPr>
          <w:rFonts w:cstheme="minorHAnsi"/>
        </w:rPr>
        <w:t>young women in this category, whereas the area with the highest numbers of young women age 18-24 were in Swindon (</w:t>
      </w:r>
      <w:r w:rsidR="00545FA6">
        <w:rPr>
          <w:rFonts w:cstheme="minorHAnsi"/>
        </w:rPr>
        <w:t xml:space="preserve">93) and then Trowbridge (27). </w:t>
      </w:r>
    </w:p>
    <w:p w14:paraId="594CF958" w14:textId="5740F44B" w:rsidR="00DB0060" w:rsidRDefault="003174F5" w:rsidP="00F53F4A">
      <w:pPr>
        <w:rPr>
          <w:rFonts w:cstheme="minorHAnsi"/>
        </w:rPr>
      </w:pPr>
      <w:r>
        <w:rPr>
          <w:rFonts w:cstheme="minorHAnsi"/>
        </w:rPr>
        <w:t xml:space="preserve">Swindon had the </w:t>
      </w:r>
      <w:proofErr w:type="gramStart"/>
      <w:r>
        <w:rPr>
          <w:rFonts w:cstheme="minorHAnsi"/>
        </w:rPr>
        <w:t xml:space="preserve">most </w:t>
      </w:r>
      <w:r w:rsidR="00B60BEE">
        <w:rPr>
          <w:rFonts w:cstheme="minorHAnsi"/>
        </w:rPr>
        <w:t>young</w:t>
      </w:r>
      <w:proofErr w:type="gramEnd"/>
      <w:r w:rsidR="00B60BEE">
        <w:rPr>
          <w:rFonts w:cstheme="minorHAnsi"/>
        </w:rPr>
        <w:t xml:space="preserve"> people (age 18-24) (163)</w:t>
      </w:r>
      <w:r w:rsidR="00887F6D">
        <w:rPr>
          <w:rFonts w:cstheme="minorHAnsi"/>
        </w:rPr>
        <w:t xml:space="preserve"> connected to a Violence with Injury offence in the past year Sept 22 – Aug 23)</w:t>
      </w:r>
      <w:r w:rsidR="00B60BEE">
        <w:rPr>
          <w:rFonts w:cstheme="minorHAnsi"/>
        </w:rPr>
        <w:t xml:space="preserve">. The Swindon CPT accounted for 51% of the </w:t>
      </w:r>
      <w:r w:rsidR="00491194">
        <w:rPr>
          <w:rFonts w:cstheme="minorHAnsi"/>
        </w:rPr>
        <w:t>young people connected to Violence with Injury offences</w:t>
      </w:r>
      <w:r w:rsidR="00887F6D">
        <w:rPr>
          <w:rFonts w:cstheme="minorHAnsi"/>
        </w:rPr>
        <w:t xml:space="preserve"> in that period</w:t>
      </w:r>
      <w:r w:rsidR="00491194">
        <w:rPr>
          <w:rFonts w:cstheme="minorHAnsi"/>
        </w:rPr>
        <w:t xml:space="preserve">. </w:t>
      </w:r>
      <w:r w:rsidR="00CE2DB9">
        <w:rPr>
          <w:rFonts w:cstheme="minorHAnsi"/>
        </w:rPr>
        <w:t xml:space="preserve"> </w:t>
      </w:r>
      <w:r w:rsidR="00783B02">
        <w:rPr>
          <w:rFonts w:cstheme="minorHAnsi"/>
        </w:rPr>
        <w:t xml:space="preserve">Salisbury was next with 13% </w:t>
      </w:r>
      <w:r w:rsidR="00954CEC">
        <w:rPr>
          <w:rFonts w:cstheme="minorHAnsi"/>
        </w:rPr>
        <w:t xml:space="preserve">(42) </w:t>
      </w:r>
      <w:r w:rsidR="00783B02">
        <w:rPr>
          <w:rFonts w:cstheme="minorHAnsi"/>
        </w:rPr>
        <w:t xml:space="preserve">of the </w:t>
      </w:r>
      <w:r w:rsidR="00537495">
        <w:rPr>
          <w:rFonts w:cstheme="minorHAnsi"/>
        </w:rPr>
        <w:t>18–24-year-olds</w:t>
      </w:r>
      <w:r w:rsidR="00783B02">
        <w:rPr>
          <w:rFonts w:cstheme="minorHAnsi"/>
        </w:rPr>
        <w:t xml:space="preserve"> connected to Violence With Injury offences. </w:t>
      </w:r>
      <w:r w:rsidR="00D078C6">
        <w:rPr>
          <w:rFonts w:cstheme="minorHAnsi"/>
        </w:rPr>
        <w:t xml:space="preserve">Trowbridge had 12% of the PFA’s </w:t>
      </w:r>
      <w:r w:rsidR="00537495">
        <w:rPr>
          <w:rFonts w:cstheme="minorHAnsi"/>
        </w:rPr>
        <w:t>18–24-year-old</w:t>
      </w:r>
      <w:r w:rsidR="00D078C6">
        <w:rPr>
          <w:rFonts w:cstheme="minorHAnsi"/>
        </w:rPr>
        <w:t xml:space="preserve"> Violence With Injury suspects and offenders</w:t>
      </w:r>
      <w:r w:rsidR="009B5D72">
        <w:rPr>
          <w:rFonts w:cstheme="minorHAnsi"/>
        </w:rPr>
        <w:t>, making Trowbridge 3</w:t>
      </w:r>
      <w:r w:rsidR="009B5D72" w:rsidRPr="009B5D72">
        <w:rPr>
          <w:rFonts w:cstheme="minorHAnsi"/>
          <w:vertAlign w:val="superscript"/>
        </w:rPr>
        <w:t>rd</w:t>
      </w:r>
      <w:r w:rsidR="009B5D72">
        <w:rPr>
          <w:rFonts w:cstheme="minorHAnsi"/>
        </w:rPr>
        <w:t xml:space="preserve"> in the PFA or 2</w:t>
      </w:r>
      <w:r w:rsidR="009B5D72" w:rsidRPr="009B5D72">
        <w:rPr>
          <w:rFonts w:cstheme="minorHAnsi"/>
          <w:vertAlign w:val="superscript"/>
        </w:rPr>
        <w:t>nd</w:t>
      </w:r>
      <w:r w:rsidR="009B5D72">
        <w:rPr>
          <w:rFonts w:cstheme="minorHAnsi"/>
        </w:rPr>
        <w:t xml:space="preserve"> in Wiltshire County for this age group. </w:t>
      </w:r>
    </w:p>
    <w:p w14:paraId="556F6C79" w14:textId="7DD8F982" w:rsidR="00133C88" w:rsidRDefault="00133C88" w:rsidP="00F53F4A">
      <w:pPr>
        <w:rPr>
          <w:rFonts w:cstheme="minorHAnsi"/>
        </w:rPr>
      </w:pPr>
      <w:r>
        <w:rPr>
          <w:rFonts w:cstheme="minorHAnsi"/>
        </w:rPr>
        <w:t xml:space="preserve">The (Policing) Beat area with the most suspects and offenders </w:t>
      </w:r>
      <w:r w:rsidR="001C466E">
        <w:rPr>
          <w:rFonts w:cstheme="minorHAnsi"/>
        </w:rPr>
        <w:t>aged</w:t>
      </w:r>
      <w:r>
        <w:rPr>
          <w:rFonts w:cstheme="minorHAnsi"/>
        </w:rPr>
        <w:t xml:space="preserve"> 18-24</w:t>
      </w:r>
      <w:r w:rsidR="001C466E">
        <w:rPr>
          <w:rFonts w:cstheme="minorHAnsi"/>
        </w:rPr>
        <w:t>,</w:t>
      </w:r>
      <w:r>
        <w:rPr>
          <w:rFonts w:cstheme="minorHAnsi"/>
        </w:rPr>
        <w:t xml:space="preserve"> who were linked to Violence With Injury offences</w:t>
      </w:r>
      <w:r w:rsidR="001C466E">
        <w:rPr>
          <w:rFonts w:cstheme="minorHAnsi"/>
        </w:rPr>
        <w:t>,</w:t>
      </w:r>
      <w:r>
        <w:rPr>
          <w:rFonts w:cstheme="minorHAnsi"/>
        </w:rPr>
        <w:t xml:space="preserve"> was Swindon Town Centre</w:t>
      </w:r>
      <w:r w:rsidR="00B82B8A">
        <w:rPr>
          <w:rFonts w:cstheme="minorHAnsi"/>
        </w:rPr>
        <w:t xml:space="preserve"> and Salisbury City Centre, as both had 58 linked young people. </w:t>
      </w:r>
    </w:p>
    <w:p w14:paraId="2A6624F4" w14:textId="63A107A8" w:rsidR="003B5577" w:rsidRDefault="007F4988" w:rsidP="00B17D43">
      <w:pPr>
        <w:rPr>
          <w:rFonts w:cstheme="minorHAnsi"/>
        </w:rPr>
      </w:pPr>
      <w:r>
        <w:rPr>
          <w:rFonts w:cstheme="minorHAnsi"/>
        </w:rPr>
        <w:t xml:space="preserve">Amongst the </w:t>
      </w:r>
      <w:r w:rsidR="001C466E">
        <w:rPr>
          <w:rFonts w:cstheme="minorHAnsi"/>
        </w:rPr>
        <w:t>18–24-year-old</w:t>
      </w:r>
      <w:r>
        <w:rPr>
          <w:rFonts w:cstheme="minorHAnsi"/>
        </w:rPr>
        <w:t xml:space="preserve"> Violence With Injury offenders, </w:t>
      </w:r>
      <w:r w:rsidR="00E76079">
        <w:rPr>
          <w:rFonts w:cstheme="minorHAnsi"/>
        </w:rPr>
        <w:t>84</w:t>
      </w:r>
      <w:r>
        <w:rPr>
          <w:rFonts w:cstheme="minorHAnsi"/>
        </w:rPr>
        <w:t>% were White British.</w:t>
      </w:r>
    </w:p>
    <w:p w14:paraId="12E10EA6" w14:textId="77777777" w:rsidR="002B2651" w:rsidRDefault="002B2651" w:rsidP="00B17D43">
      <w:pPr>
        <w:rPr>
          <w:rFonts w:cstheme="minorHAnsi"/>
        </w:rPr>
      </w:pPr>
    </w:p>
    <w:p w14:paraId="11473ACE" w14:textId="1DA9B713" w:rsidR="00FA0171" w:rsidRDefault="00225C87" w:rsidP="00B17D43">
      <w:pPr>
        <w:rPr>
          <w:rFonts w:cstheme="minorHAnsi"/>
        </w:rPr>
      </w:pPr>
      <w:r>
        <w:rPr>
          <w:rFonts w:cstheme="minorHAnsi"/>
        </w:rPr>
        <w:t xml:space="preserve">70 Violence With Injury offences in the last year (Sept 22 – Aug 23) </w:t>
      </w:r>
      <w:r w:rsidR="006E59A3">
        <w:rPr>
          <w:rFonts w:cstheme="minorHAnsi"/>
        </w:rPr>
        <w:t>involved the use of a knife where the suspect and/or offender</w:t>
      </w:r>
      <w:r w:rsidR="004E607C">
        <w:rPr>
          <w:rFonts w:cstheme="minorHAnsi"/>
        </w:rPr>
        <w:t xml:space="preserve">(s) were U25. 51 </w:t>
      </w:r>
      <w:r w:rsidR="003F5671">
        <w:rPr>
          <w:rFonts w:cstheme="minorHAnsi"/>
        </w:rPr>
        <w:t>(46%</w:t>
      </w:r>
      <w:r w:rsidR="00D53681">
        <w:rPr>
          <w:rFonts w:cstheme="minorHAnsi"/>
        </w:rPr>
        <w:t xml:space="preserve"> of offenders</w:t>
      </w:r>
      <w:r w:rsidR="003F5671">
        <w:rPr>
          <w:rFonts w:cstheme="minorHAnsi"/>
        </w:rPr>
        <w:t xml:space="preserve">) </w:t>
      </w:r>
      <w:r w:rsidR="004E607C">
        <w:rPr>
          <w:rFonts w:cstheme="minorHAnsi"/>
        </w:rPr>
        <w:t xml:space="preserve">were U18 </w:t>
      </w:r>
      <w:r w:rsidR="003F5671">
        <w:rPr>
          <w:rFonts w:cstheme="minorHAnsi"/>
        </w:rPr>
        <w:t>and</w:t>
      </w:r>
      <w:r w:rsidR="004E607C">
        <w:rPr>
          <w:rFonts w:cstheme="minorHAnsi"/>
        </w:rPr>
        <w:t xml:space="preserve"> 19 </w:t>
      </w:r>
      <w:r w:rsidR="003F5671">
        <w:rPr>
          <w:rFonts w:cstheme="minorHAnsi"/>
        </w:rPr>
        <w:t>(17% of off</w:t>
      </w:r>
      <w:r w:rsidR="00D53681">
        <w:rPr>
          <w:rFonts w:cstheme="minorHAnsi"/>
        </w:rPr>
        <w:t xml:space="preserve">enders) </w:t>
      </w:r>
      <w:r w:rsidR="004E607C">
        <w:rPr>
          <w:rFonts w:cstheme="minorHAnsi"/>
        </w:rPr>
        <w:t xml:space="preserve">were age 18-24. </w:t>
      </w:r>
      <w:r w:rsidR="00D53681">
        <w:rPr>
          <w:rFonts w:cstheme="minorHAnsi"/>
        </w:rPr>
        <w:t>This also means 3</w:t>
      </w:r>
      <w:r w:rsidR="009F4BEB">
        <w:rPr>
          <w:rFonts w:cstheme="minorHAnsi"/>
        </w:rPr>
        <w:t>6</w:t>
      </w:r>
      <w:r w:rsidR="00D53681">
        <w:rPr>
          <w:rFonts w:cstheme="minorHAnsi"/>
        </w:rPr>
        <w:t>% were adult</w:t>
      </w:r>
      <w:r w:rsidR="009F4BEB">
        <w:rPr>
          <w:rFonts w:cstheme="minorHAnsi"/>
        </w:rPr>
        <w:t>s (25+).</w:t>
      </w:r>
    </w:p>
    <w:p w14:paraId="69B0BCC8" w14:textId="7B1F983B" w:rsidR="0030277F" w:rsidRPr="00363D2B" w:rsidRDefault="00381075" w:rsidP="00363D2B">
      <w:pPr>
        <w:rPr>
          <w:rFonts w:cstheme="minorHAnsi"/>
        </w:rPr>
      </w:pPr>
      <w:r>
        <w:rPr>
          <w:rFonts w:cstheme="minorHAnsi"/>
        </w:rPr>
        <w:t>76% of the Violence With Injury offences that involved a knife amongst the U18s were in Swindon</w:t>
      </w:r>
      <w:r w:rsidR="00093F3B">
        <w:rPr>
          <w:rFonts w:cstheme="minorHAnsi"/>
        </w:rPr>
        <w:t xml:space="preserve"> (39 children). The number of children </w:t>
      </w:r>
      <w:r w:rsidR="002831D6">
        <w:rPr>
          <w:rFonts w:cstheme="minorHAnsi"/>
        </w:rPr>
        <w:t>(U18s)</w:t>
      </w:r>
      <w:r w:rsidR="00093F3B">
        <w:rPr>
          <w:rFonts w:cstheme="minorHAnsi"/>
        </w:rPr>
        <w:t xml:space="preserve"> in other CPT areas </w:t>
      </w:r>
      <w:r w:rsidR="0003597A">
        <w:rPr>
          <w:rFonts w:cstheme="minorHAnsi"/>
        </w:rPr>
        <w:t>all totalled less than 5 per area</w:t>
      </w:r>
      <w:r w:rsidR="0003597A">
        <w:rPr>
          <w:rStyle w:val="FootnoteReference"/>
          <w:rFonts w:cstheme="minorHAnsi"/>
        </w:rPr>
        <w:footnoteReference w:id="21"/>
      </w:r>
      <w:r w:rsidR="0003597A">
        <w:rPr>
          <w:rFonts w:cstheme="minorHAnsi"/>
        </w:rPr>
        <w:t>.</w:t>
      </w:r>
      <w:r w:rsidR="00874486">
        <w:rPr>
          <w:rFonts w:cstheme="minorHAnsi"/>
        </w:rPr>
        <w:t xml:space="preserve"> The numbers were so low, no trends are discernible. </w:t>
      </w:r>
      <w:r w:rsidR="0003597A">
        <w:rPr>
          <w:rFonts w:cstheme="minorHAnsi"/>
        </w:rPr>
        <w:t xml:space="preserve"> </w:t>
      </w:r>
    </w:p>
    <w:p w14:paraId="78B56A40" w14:textId="6EF2E507" w:rsidR="0030277F" w:rsidRPr="000A0144" w:rsidRDefault="00363D2B" w:rsidP="0030277F">
      <w:pPr>
        <w:pStyle w:val="Default"/>
        <w:rPr>
          <w:rFonts w:asciiTheme="minorHAnsi" w:eastAsia="Yu Mincho" w:hAnsiTheme="minorHAnsi" w:cstheme="minorHAnsi"/>
          <w:sz w:val="22"/>
          <w:szCs w:val="22"/>
        </w:rPr>
      </w:pPr>
      <w:r>
        <w:rPr>
          <w:rFonts w:asciiTheme="minorHAnsi" w:eastAsia="Yu Mincho" w:hAnsiTheme="minorHAnsi" w:cstheme="minorHAnsi"/>
          <w:sz w:val="22"/>
          <w:szCs w:val="22"/>
        </w:rPr>
        <w:t>Wiltshire police reporting note</w:t>
      </w:r>
      <w:r w:rsidR="0062465D">
        <w:rPr>
          <w:rFonts w:asciiTheme="minorHAnsi" w:eastAsia="Yu Mincho" w:hAnsiTheme="minorHAnsi" w:cstheme="minorHAnsi"/>
          <w:sz w:val="22"/>
          <w:szCs w:val="22"/>
        </w:rPr>
        <w:t>d</w:t>
      </w:r>
      <w:r>
        <w:rPr>
          <w:rFonts w:asciiTheme="minorHAnsi" w:eastAsia="Yu Mincho" w:hAnsiTheme="minorHAnsi" w:cstheme="minorHAnsi"/>
          <w:sz w:val="22"/>
          <w:szCs w:val="22"/>
        </w:rPr>
        <w:t xml:space="preserve"> that </w:t>
      </w:r>
      <w:r w:rsidR="001915DA">
        <w:rPr>
          <w:rFonts w:asciiTheme="minorHAnsi" w:eastAsia="Yu Mincho" w:hAnsiTheme="minorHAnsi" w:cstheme="minorHAnsi"/>
          <w:sz w:val="22"/>
          <w:szCs w:val="22"/>
        </w:rPr>
        <w:t>when</w:t>
      </w:r>
      <w:r w:rsidR="0053176A" w:rsidRPr="000A0144">
        <w:rPr>
          <w:rFonts w:asciiTheme="minorHAnsi" w:eastAsia="Yu Mincho" w:hAnsiTheme="minorHAnsi" w:cstheme="minorHAnsi"/>
          <w:sz w:val="22"/>
          <w:szCs w:val="22"/>
        </w:rPr>
        <w:t xml:space="preserve"> a</w:t>
      </w:r>
      <w:r w:rsidR="001915DA">
        <w:rPr>
          <w:rFonts w:asciiTheme="minorHAnsi" w:eastAsia="Yu Mincho" w:hAnsiTheme="minorHAnsi" w:cstheme="minorHAnsi"/>
          <w:sz w:val="22"/>
          <w:szCs w:val="22"/>
        </w:rPr>
        <w:t>n U25 knife crime</w:t>
      </w:r>
      <w:r w:rsidR="0053176A" w:rsidRPr="000A0144">
        <w:rPr>
          <w:rFonts w:asciiTheme="minorHAnsi" w:eastAsia="Yu Mincho" w:hAnsiTheme="minorHAnsi" w:cstheme="minorHAnsi"/>
          <w:sz w:val="22"/>
          <w:szCs w:val="22"/>
        </w:rPr>
        <w:t xml:space="preserve"> offender was linked to a gang, the offence had a higher harm score, indicating serious incidents involving a knife are more likely to be linked to a gang related incident than not. </w:t>
      </w:r>
    </w:p>
    <w:p w14:paraId="73D3A9EA" w14:textId="77777777" w:rsidR="00DB1D21" w:rsidRPr="000A0144" w:rsidRDefault="00DB1D21" w:rsidP="0030277F">
      <w:pPr>
        <w:pStyle w:val="Default"/>
        <w:rPr>
          <w:rFonts w:asciiTheme="minorHAnsi" w:eastAsia="Yu Mincho" w:hAnsiTheme="minorHAnsi" w:cstheme="minorHAnsi"/>
          <w:sz w:val="22"/>
          <w:szCs w:val="22"/>
        </w:rPr>
      </w:pPr>
    </w:p>
    <w:p w14:paraId="34FC27F1" w14:textId="77777777" w:rsidR="00E264A5" w:rsidRDefault="00E264A5" w:rsidP="00E237A2">
      <w:pPr>
        <w:rPr>
          <w:rFonts w:cstheme="minorHAnsi"/>
          <w:sz w:val="24"/>
          <w:szCs w:val="24"/>
          <w:u w:val="single"/>
        </w:rPr>
      </w:pPr>
    </w:p>
    <w:p w14:paraId="1D0D1FBA" w14:textId="77777777" w:rsidR="00E264A5" w:rsidRDefault="00E264A5" w:rsidP="00E237A2">
      <w:pPr>
        <w:rPr>
          <w:rFonts w:cstheme="minorHAnsi"/>
          <w:sz w:val="24"/>
          <w:szCs w:val="24"/>
          <w:u w:val="single"/>
        </w:rPr>
      </w:pPr>
    </w:p>
    <w:p w14:paraId="44790256" w14:textId="77777777" w:rsidR="0099431B" w:rsidRDefault="0099431B" w:rsidP="00E237A2">
      <w:pPr>
        <w:rPr>
          <w:rFonts w:cstheme="minorHAnsi"/>
          <w:sz w:val="24"/>
          <w:szCs w:val="24"/>
          <w:u w:val="single"/>
        </w:rPr>
      </w:pPr>
    </w:p>
    <w:p w14:paraId="5CA8EBB9" w14:textId="77777777" w:rsidR="00E264A5" w:rsidRPr="00811E7B" w:rsidRDefault="00E264A5" w:rsidP="00E264A5">
      <w:pPr>
        <w:rPr>
          <w:rFonts w:cstheme="minorHAnsi"/>
          <w:b/>
          <w:bCs/>
          <w:sz w:val="24"/>
          <w:szCs w:val="24"/>
          <w:u w:val="single"/>
        </w:rPr>
      </w:pPr>
      <w:r w:rsidRPr="00811E7B">
        <w:rPr>
          <w:rFonts w:cstheme="minorHAnsi"/>
          <w:b/>
          <w:bCs/>
          <w:sz w:val="24"/>
          <w:szCs w:val="24"/>
          <w:u w:val="single"/>
        </w:rPr>
        <w:t>People</w:t>
      </w:r>
      <w:r w:rsidRPr="001158A2">
        <w:rPr>
          <w:rStyle w:val="FootnoteReference"/>
          <w:rFonts w:cstheme="minorHAnsi"/>
          <w:b/>
          <w:bCs/>
          <w:sz w:val="20"/>
          <w:szCs w:val="20"/>
          <w:u w:val="single"/>
        </w:rPr>
        <w:footnoteReference w:id="22"/>
      </w:r>
    </w:p>
    <w:p w14:paraId="5767ED8D" w14:textId="242E7492" w:rsidR="00E264A5" w:rsidRPr="000A0144" w:rsidRDefault="00E264A5" w:rsidP="00E264A5">
      <w:pPr>
        <w:rPr>
          <w:rFonts w:cstheme="minorHAnsi"/>
        </w:rPr>
      </w:pPr>
      <w:r w:rsidRPr="000A0144">
        <w:rPr>
          <w:rFonts w:cstheme="minorHAnsi"/>
        </w:rPr>
        <w:t xml:space="preserve">63% of all VAP </w:t>
      </w:r>
      <w:r w:rsidR="00E54719">
        <w:rPr>
          <w:rFonts w:cstheme="minorHAnsi"/>
        </w:rPr>
        <w:t>suspects and offenders were</w:t>
      </w:r>
      <w:r w:rsidRPr="000A0144">
        <w:rPr>
          <w:rFonts w:cstheme="minorHAnsi"/>
        </w:rPr>
        <w:t xml:space="preserve"> males, 37% females.  Whereas 53% of victims were male, 46% were female. However, with Violence With Injury Offences, 68% were male and 32% female. </w:t>
      </w:r>
    </w:p>
    <w:p w14:paraId="49110FCA" w14:textId="77777777" w:rsidR="00E264A5" w:rsidRPr="000A0144" w:rsidRDefault="00E264A5" w:rsidP="00E264A5">
      <w:pPr>
        <w:rPr>
          <w:rFonts w:cstheme="minorHAnsi"/>
        </w:rPr>
      </w:pPr>
      <w:r w:rsidRPr="000A0144">
        <w:rPr>
          <w:rFonts w:cstheme="minorHAnsi"/>
        </w:rPr>
        <w:t xml:space="preserve">The Amesbury CPT area had the highest proportion of VAP female offenders per CPT in the whole Wiltshire PFA where 43% of suspects and offenders were female versus 57% male, followed by the Warminster CPT area, where 41% of suspects and offenders were female and 59% male. Comparatively, the Swindon CPT area had 36% rate of suspects and offenders who identified as female, versus 64% male. </w:t>
      </w:r>
    </w:p>
    <w:p w14:paraId="2E97A2DB" w14:textId="77777777" w:rsidR="00E264A5" w:rsidRDefault="00E264A5" w:rsidP="00E264A5">
      <w:pPr>
        <w:rPr>
          <w:rFonts w:cstheme="minorHAnsi"/>
        </w:rPr>
      </w:pPr>
      <w:r w:rsidRPr="000A0144">
        <w:rPr>
          <w:rFonts w:cstheme="minorHAnsi"/>
        </w:rPr>
        <w:t>If we look at just the U18’s age group, the Amesbury CPT area still has the highest rate of female offenders, but it increases to a rate of 50% recorded as female.</w:t>
      </w:r>
      <w:r>
        <w:rPr>
          <w:rFonts w:cstheme="minorHAnsi"/>
        </w:rPr>
        <w:t xml:space="preserve"> This is interesting</w:t>
      </w:r>
      <w:r w:rsidRPr="000A0144">
        <w:rPr>
          <w:rFonts w:cstheme="minorHAnsi"/>
        </w:rPr>
        <w:t xml:space="preserve"> </w:t>
      </w:r>
      <w:r>
        <w:rPr>
          <w:rFonts w:cstheme="minorHAnsi"/>
        </w:rPr>
        <w:t>as crime rates are rarely this proportionate between male and female offenders. And, although Amesbury had the highest females proportionately to male U18s</w:t>
      </w:r>
      <w:r w:rsidRPr="000A0144">
        <w:rPr>
          <w:rFonts w:cstheme="minorHAnsi"/>
        </w:rPr>
        <w:t xml:space="preserve">, the Police Beat with the highest numbers of female U18 offenders was Warminster Town, followed by Calne Town, followed by Tidworth. Tidworth is the only Beat area in the top 3 that is in the Amesbury CPT. Common Assault and Battery and Actual Bodily Harm are the main offence types amongst this cohort of U18 female suspects and offenders. </w:t>
      </w:r>
    </w:p>
    <w:p w14:paraId="0A4F89AC" w14:textId="77777777" w:rsidR="00E264A5" w:rsidRPr="000A0144" w:rsidRDefault="00E264A5" w:rsidP="00E264A5">
      <w:pPr>
        <w:rPr>
          <w:rFonts w:cstheme="minorHAnsi"/>
        </w:rPr>
      </w:pPr>
      <w:r w:rsidRPr="000A0144">
        <w:rPr>
          <w:rFonts w:cstheme="minorHAnsi"/>
        </w:rPr>
        <w:t xml:space="preserve">Notably both Swindon and Wiltshire Youth Justice Services also both highlighted that they had higher numbers of female offenders than the national average. </w:t>
      </w:r>
      <w:r>
        <w:rPr>
          <w:rFonts w:cstheme="minorHAnsi"/>
        </w:rPr>
        <w:t>However, t</w:t>
      </w:r>
      <w:r w:rsidRPr="000A0144">
        <w:rPr>
          <w:rFonts w:cstheme="minorHAnsi"/>
        </w:rPr>
        <w:t xml:space="preserve">here is not </w:t>
      </w:r>
      <w:r>
        <w:rPr>
          <w:rFonts w:cstheme="minorHAnsi"/>
        </w:rPr>
        <w:t xml:space="preserve">currently </w:t>
      </w:r>
      <w:r w:rsidRPr="000A0144">
        <w:rPr>
          <w:rFonts w:cstheme="minorHAnsi"/>
        </w:rPr>
        <w:t>a clear narrative/explanation for this</w:t>
      </w:r>
      <w:r>
        <w:rPr>
          <w:rFonts w:cstheme="minorHAnsi"/>
        </w:rPr>
        <w:t>,</w:t>
      </w:r>
      <w:r w:rsidRPr="000A0144">
        <w:rPr>
          <w:rFonts w:cstheme="minorHAnsi"/>
        </w:rPr>
        <w:t xml:space="preserve"> therefore </w:t>
      </w:r>
      <w:r>
        <w:rPr>
          <w:rFonts w:cstheme="minorHAnsi"/>
        </w:rPr>
        <w:t xml:space="preserve">it </w:t>
      </w:r>
      <w:r w:rsidRPr="000A0144">
        <w:rPr>
          <w:rFonts w:cstheme="minorHAnsi"/>
        </w:rPr>
        <w:t>requir</w:t>
      </w:r>
      <w:r>
        <w:rPr>
          <w:rFonts w:cstheme="minorHAnsi"/>
        </w:rPr>
        <w:t>es</w:t>
      </w:r>
      <w:r w:rsidRPr="000A0144">
        <w:rPr>
          <w:rFonts w:cstheme="minorHAnsi"/>
        </w:rPr>
        <w:t xml:space="preserve"> </w:t>
      </w:r>
      <w:r>
        <w:rPr>
          <w:rFonts w:cstheme="minorHAnsi"/>
        </w:rPr>
        <w:t>further examination</w:t>
      </w:r>
      <w:r w:rsidRPr="000A0144">
        <w:rPr>
          <w:rFonts w:cstheme="minorHAnsi"/>
        </w:rPr>
        <w:t>.</w:t>
      </w:r>
    </w:p>
    <w:p w14:paraId="2861445B" w14:textId="77777777" w:rsidR="00E264A5" w:rsidRPr="000A0144" w:rsidRDefault="00E264A5" w:rsidP="00E264A5">
      <w:pPr>
        <w:rPr>
          <w:rFonts w:cstheme="minorHAnsi"/>
        </w:rPr>
      </w:pPr>
      <w:r w:rsidRPr="000A0144">
        <w:rPr>
          <w:rFonts w:cstheme="minorHAnsi"/>
        </w:rPr>
        <w:t>Most 52% were adults (age 25 – 69). However, with such a wide range of ages in the ‘adult’ category, this is expected. 11% were committed by young people (age 18-24). 31% were committed by children (under 18s). 6% were committed by pensioners (age 70+)</w:t>
      </w:r>
      <w:r w:rsidRPr="000A0144">
        <w:rPr>
          <w:rStyle w:val="FootnoteReference"/>
          <w:rFonts w:cstheme="minorHAnsi"/>
        </w:rPr>
        <w:footnoteReference w:id="23"/>
      </w:r>
      <w:r w:rsidRPr="000A0144">
        <w:rPr>
          <w:rFonts w:cstheme="minorHAnsi"/>
        </w:rPr>
        <w:t xml:space="preserve">. </w:t>
      </w:r>
    </w:p>
    <w:p w14:paraId="36882BBA" w14:textId="77777777" w:rsidR="00E264A5" w:rsidRPr="000A0144" w:rsidRDefault="00E264A5" w:rsidP="00E264A5">
      <w:pPr>
        <w:rPr>
          <w:rFonts w:cstheme="minorHAnsi"/>
        </w:rPr>
      </w:pPr>
      <w:r w:rsidRPr="000A0144">
        <w:rPr>
          <w:rFonts w:cstheme="minorHAnsi"/>
        </w:rPr>
        <w:t xml:space="preserve">31% of relationships between the offenders and victims were recorded as ‘Acquaintances’. This was the most common type of relationship in the violence against the person crimes. However, a </w:t>
      </w:r>
      <w:r>
        <w:rPr>
          <w:rFonts w:cstheme="minorHAnsi"/>
        </w:rPr>
        <w:t>significant</w:t>
      </w:r>
      <w:r w:rsidRPr="000A0144">
        <w:rPr>
          <w:rFonts w:cstheme="minorHAnsi"/>
        </w:rPr>
        <w:t xml:space="preserve"> number of responses were described as ‘None</w:t>
      </w:r>
      <w:r>
        <w:rPr>
          <w:rStyle w:val="FootnoteReference"/>
          <w:rFonts w:cstheme="minorHAnsi"/>
        </w:rPr>
        <w:footnoteReference w:id="24"/>
      </w:r>
      <w:r w:rsidRPr="000A0144">
        <w:rPr>
          <w:rFonts w:cstheme="minorHAnsi"/>
        </w:rPr>
        <w:t>’ (11%) or ‘Other’ (11%) or ‘NULL’ (1%)</w:t>
      </w:r>
      <w:r>
        <w:rPr>
          <w:rFonts w:cstheme="minorHAnsi"/>
        </w:rPr>
        <w:t>, making inferences on this data more difficult</w:t>
      </w:r>
      <w:r w:rsidRPr="000A0144">
        <w:rPr>
          <w:rFonts w:cstheme="minorHAnsi"/>
        </w:rPr>
        <w:t xml:space="preserve">. </w:t>
      </w:r>
    </w:p>
    <w:p w14:paraId="21026227" w14:textId="77777777" w:rsidR="00E264A5" w:rsidRPr="000A0144" w:rsidRDefault="00E264A5" w:rsidP="00E264A5">
      <w:pPr>
        <w:rPr>
          <w:rFonts w:cstheme="minorHAnsi"/>
        </w:rPr>
      </w:pPr>
      <w:r w:rsidRPr="000A0144">
        <w:rPr>
          <w:rFonts w:cstheme="minorHAnsi"/>
        </w:rPr>
        <w:t>85% (8581 people) violent suspects and offenders gave their self-defined ethnicity as ‘White British’</w:t>
      </w:r>
      <w:r>
        <w:rPr>
          <w:rFonts w:cstheme="minorHAnsi"/>
        </w:rPr>
        <w:t xml:space="preserve"> in the Wiltshire PFA (79% of Swindon offenders and 90% of Wiltshire County offenders)</w:t>
      </w:r>
      <w:r w:rsidRPr="000A0144">
        <w:rPr>
          <w:rFonts w:cstheme="minorHAnsi"/>
        </w:rPr>
        <w:t xml:space="preserve">. 3% described themselves as ‘Other White’. The nearest minority group was those defining their race as ‘Mixed – White and Black Caribbean’ (2%, or 219 people) then ‘African’ (&lt;2%), then ‘Any other Black Background’ (&lt;2%). </w:t>
      </w:r>
    </w:p>
    <w:p w14:paraId="737C3500" w14:textId="77777777" w:rsidR="00E264A5" w:rsidRDefault="00E264A5" w:rsidP="00E264A5">
      <w:pPr>
        <w:rPr>
          <w:rFonts w:cstheme="minorHAnsi"/>
        </w:rPr>
      </w:pPr>
      <w:r w:rsidRPr="000A0144">
        <w:rPr>
          <w:rFonts w:cstheme="minorHAnsi"/>
        </w:rPr>
        <w:t xml:space="preserve">86% of victims also defined their ethnicity as ‘White British’. And &gt;3% said ‘Other White’. </w:t>
      </w:r>
      <w:proofErr w:type="gramStart"/>
      <w:r w:rsidRPr="000A0144">
        <w:rPr>
          <w:rFonts w:cstheme="minorHAnsi"/>
        </w:rPr>
        <w:t>Similar to</w:t>
      </w:r>
      <w:proofErr w:type="gramEnd"/>
      <w:r w:rsidRPr="000A0144">
        <w:rPr>
          <w:rFonts w:cstheme="minorHAnsi"/>
        </w:rPr>
        <w:t xml:space="preserve"> offenders self-defined ethnicity, the nearest minority group was ‘African’ and ‘Mixed – White and Black Caribbean’, both with &lt;2%.</w:t>
      </w:r>
    </w:p>
    <w:p w14:paraId="66C5179E" w14:textId="415AF0D1" w:rsidR="00E90E0E" w:rsidRPr="00E90E0E" w:rsidRDefault="00E90E0E" w:rsidP="00E264A5">
      <w:pPr>
        <w:rPr>
          <w:rFonts w:cstheme="minorHAnsi"/>
          <w:u w:val="single"/>
        </w:rPr>
      </w:pPr>
      <w:r w:rsidRPr="00E90E0E">
        <w:rPr>
          <w:rFonts w:cstheme="minorHAnsi"/>
          <w:u w:val="single"/>
        </w:rPr>
        <w:t>Risks/Vulnerability/Safeguarding</w:t>
      </w:r>
    </w:p>
    <w:p w14:paraId="7F0A4219" w14:textId="6A0F7115" w:rsidR="00E264A5" w:rsidRPr="000A0144" w:rsidRDefault="00FB35C0" w:rsidP="00E264A5">
      <w:pPr>
        <w:rPr>
          <w:rFonts w:cstheme="minorHAnsi"/>
        </w:rPr>
      </w:pPr>
      <w:r>
        <w:rPr>
          <w:rFonts w:cstheme="minorHAnsi"/>
        </w:rPr>
        <w:t xml:space="preserve">Flags are used on Police </w:t>
      </w:r>
      <w:r w:rsidR="00C6297C">
        <w:rPr>
          <w:rFonts w:cstheme="minorHAnsi"/>
        </w:rPr>
        <w:t xml:space="preserve">systems to indicate there is a risk and/or vulnerability present regarding a person or event. </w:t>
      </w:r>
      <w:r w:rsidR="00680EF9">
        <w:rPr>
          <w:rFonts w:cstheme="minorHAnsi"/>
        </w:rPr>
        <w:t xml:space="preserve">They show that </w:t>
      </w:r>
      <w:r w:rsidR="00E264A5">
        <w:rPr>
          <w:rFonts w:cstheme="minorHAnsi"/>
        </w:rPr>
        <w:t xml:space="preserve">21% of suspects and offenders of </w:t>
      </w:r>
      <w:r w:rsidR="00680EF9">
        <w:rPr>
          <w:rFonts w:cstheme="minorHAnsi"/>
        </w:rPr>
        <w:t xml:space="preserve">all </w:t>
      </w:r>
      <w:r w:rsidR="00E264A5">
        <w:rPr>
          <w:rFonts w:cstheme="minorHAnsi"/>
        </w:rPr>
        <w:t>VAP offences</w:t>
      </w:r>
      <w:r w:rsidR="00DD3F45">
        <w:rPr>
          <w:rStyle w:val="FootnoteReference"/>
          <w:rFonts w:cstheme="minorHAnsi"/>
        </w:rPr>
        <w:footnoteReference w:id="25"/>
      </w:r>
      <w:r w:rsidR="00E264A5">
        <w:rPr>
          <w:rFonts w:cstheme="minorHAnsi"/>
        </w:rPr>
        <w:t xml:space="preserve"> had a ‘domestic abuse victim’ flag. 9% had a ‘Child Protection Plan’ flag. 25% had a ‘Troubled Families’ flag (now known as Supporting Families). 3% were at risk of Child Sexual Exploitation. 2% were also at risk of Child Criminal Exploitation. And whilst the reliability of these figures is debatable, these give an indication of the multiple and complex needs of many suspects and offenders, especially child suspects and offenders. This reiterates the importance of taking a trauma informed approach to safeguard people who may be at risk of involvement in serious violence. </w:t>
      </w:r>
    </w:p>
    <w:p w14:paraId="4796B816" w14:textId="38446BEA" w:rsidR="00E264A5" w:rsidRDefault="00E264A5" w:rsidP="00E264A5">
      <w:pPr>
        <w:rPr>
          <w:rFonts w:eastAsia="Yu Mincho" w:cstheme="minorHAnsi"/>
        </w:rPr>
      </w:pPr>
      <w:r>
        <w:rPr>
          <w:rFonts w:eastAsia="Yu Mincho" w:cstheme="minorHAnsi"/>
        </w:rPr>
        <w:t>Indeed, as of Sept 2023, Wiltshire Police had 55 children tracked as being criminally exploited. 33 of these (60%) were in Wiltshire County and 22 (40%) of these were in Swindon. 51% were male and 49% were female and t</w:t>
      </w:r>
      <w:r w:rsidRPr="000A0144">
        <w:rPr>
          <w:rFonts w:eastAsia="Yu Mincho" w:cstheme="minorHAnsi"/>
        </w:rPr>
        <w:t>he most common ages</w:t>
      </w:r>
      <w:r>
        <w:rPr>
          <w:rFonts w:eastAsia="Yu Mincho" w:cstheme="minorHAnsi"/>
        </w:rPr>
        <w:t xml:space="preserve"> were</w:t>
      </w:r>
      <w:r w:rsidRPr="000A0144">
        <w:rPr>
          <w:rFonts w:eastAsia="Yu Mincho" w:cstheme="minorHAnsi"/>
        </w:rPr>
        <w:t xml:space="preserve"> 15 and 16. </w:t>
      </w:r>
      <w:r>
        <w:rPr>
          <w:rFonts w:eastAsia="Yu Mincho" w:cstheme="minorHAnsi"/>
        </w:rPr>
        <w:t xml:space="preserve">60% were ‘White Northern European’, 16% ‘Black’ and 24% had no registered ethnicity. </w:t>
      </w:r>
      <w:r w:rsidR="007857E5">
        <w:rPr>
          <w:rFonts w:eastAsia="Yu Mincho" w:cstheme="minorHAnsi"/>
        </w:rPr>
        <w:t xml:space="preserve">Whilst this shows that white, likely </w:t>
      </w:r>
      <w:r w:rsidR="00220DC4">
        <w:rPr>
          <w:rFonts w:eastAsia="Yu Mincho" w:cstheme="minorHAnsi"/>
        </w:rPr>
        <w:t>British</w:t>
      </w:r>
      <w:r w:rsidR="007857E5">
        <w:rPr>
          <w:rFonts w:eastAsia="Yu Mincho" w:cstheme="minorHAnsi"/>
        </w:rPr>
        <w:t xml:space="preserve"> children are the most vulnerable to child criminal exploitation</w:t>
      </w:r>
      <w:r w:rsidR="00220DC4">
        <w:rPr>
          <w:rFonts w:eastAsia="Yu Mincho" w:cstheme="minorHAnsi"/>
        </w:rPr>
        <w:t xml:space="preserve"> in the Wiltshire PFA</w:t>
      </w:r>
      <w:r w:rsidR="007857E5">
        <w:rPr>
          <w:rFonts w:eastAsia="Yu Mincho" w:cstheme="minorHAnsi"/>
        </w:rPr>
        <w:t>, t</w:t>
      </w:r>
      <w:r>
        <w:rPr>
          <w:rFonts w:eastAsia="Yu Mincho" w:cstheme="minorHAnsi"/>
        </w:rPr>
        <w:t>his</w:t>
      </w:r>
      <w:r w:rsidR="007857E5">
        <w:rPr>
          <w:rFonts w:eastAsia="Yu Mincho" w:cstheme="minorHAnsi"/>
        </w:rPr>
        <w:t xml:space="preserve"> also</w:t>
      </w:r>
      <w:r>
        <w:rPr>
          <w:rFonts w:eastAsia="Yu Mincho" w:cstheme="minorHAnsi"/>
        </w:rPr>
        <w:t xml:space="preserve"> indicates a disproportionate </w:t>
      </w:r>
      <w:r w:rsidR="005D7573">
        <w:rPr>
          <w:rFonts w:eastAsia="Yu Mincho" w:cstheme="minorHAnsi"/>
        </w:rPr>
        <w:t>number</w:t>
      </w:r>
      <w:r>
        <w:rPr>
          <w:rFonts w:eastAsia="Yu Mincho" w:cstheme="minorHAnsi"/>
        </w:rPr>
        <w:t xml:space="preserve"> of black children are victims of child criminal exploitation. </w:t>
      </w:r>
    </w:p>
    <w:p w14:paraId="7236F598" w14:textId="05B41330" w:rsidR="00E264A5" w:rsidRPr="00275C89" w:rsidRDefault="00E264A5" w:rsidP="00E237A2">
      <w:pPr>
        <w:rPr>
          <w:rFonts w:eastAsia="Yu Mincho" w:cstheme="minorHAnsi"/>
        </w:rPr>
      </w:pPr>
      <w:r>
        <w:rPr>
          <w:rFonts w:eastAsia="Yu Mincho" w:cstheme="minorHAnsi"/>
        </w:rPr>
        <w:t>55% of children tracked as being criminal</w:t>
      </w:r>
      <w:r w:rsidR="00220DC4">
        <w:rPr>
          <w:rFonts w:eastAsia="Yu Mincho" w:cstheme="minorHAnsi"/>
        </w:rPr>
        <w:t>ly</w:t>
      </w:r>
      <w:r>
        <w:rPr>
          <w:rFonts w:eastAsia="Yu Mincho" w:cstheme="minorHAnsi"/>
        </w:rPr>
        <w:t xml:space="preserve"> exploited are also believed to be carrying a weapon and 29% are believed to have been involved in serious violence further demonstrating the risk to children and young people and highlighting the complexity of the victim and offender labels, especially when talking about children. </w:t>
      </w:r>
    </w:p>
    <w:p w14:paraId="7D8551B0" w14:textId="69A175F4" w:rsidR="00A35A17" w:rsidRPr="00811E7B" w:rsidRDefault="00A35A17" w:rsidP="00E237A2">
      <w:pPr>
        <w:rPr>
          <w:rFonts w:cstheme="minorHAnsi"/>
          <w:sz w:val="24"/>
          <w:szCs w:val="24"/>
          <w:u w:val="single"/>
        </w:rPr>
      </w:pPr>
      <w:r w:rsidRPr="00811E7B">
        <w:rPr>
          <w:rFonts w:cstheme="minorHAnsi"/>
          <w:sz w:val="24"/>
          <w:szCs w:val="24"/>
          <w:u w:val="single"/>
        </w:rPr>
        <w:t xml:space="preserve">MASH/ </w:t>
      </w:r>
      <w:r w:rsidR="005F2C65" w:rsidRPr="00811E7B">
        <w:rPr>
          <w:rFonts w:cstheme="minorHAnsi"/>
          <w:sz w:val="24"/>
          <w:szCs w:val="24"/>
          <w:u w:val="single"/>
        </w:rPr>
        <w:t>Safeguarding</w:t>
      </w:r>
    </w:p>
    <w:p w14:paraId="0F6780DB" w14:textId="77777777" w:rsidR="00275C89" w:rsidRDefault="00087FAB" w:rsidP="006D396E">
      <w:pPr>
        <w:jc w:val="both"/>
        <w:rPr>
          <w:rFonts w:cstheme="minorHAnsi"/>
        </w:rPr>
      </w:pPr>
      <w:r w:rsidRPr="000A0144">
        <w:rPr>
          <w:rFonts w:cstheme="minorHAnsi"/>
        </w:rPr>
        <w:t xml:space="preserve">Many of </w:t>
      </w:r>
      <w:r w:rsidR="00337C43" w:rsidRPr="000A0144">
        <w:rPr>
          <w:rFonts w:cstheme="minorHAnsi"/>
        </w:rPr>
        <w:t xml:space="preserve">C&amp;YP who are identified as vulnerable will first go through the local Multi Agency Safeguarding Hub (MASH). Those who are </w:t>
      </w:r>
      <w:r w:rsidR="006841F7" w:rsidRPr="000A0144">
        <w:rPr>
          <w:rFonts w:cstheme="minorHAnsi"/>
        </w:rPr>
        <w:t>identified</w:t>
      </w:r>
      <w:r w:rsidR="00337C43" w:rsidRPr="000A0144">
        <w:rPr>
          <w:rFonts w:cstheme="minorHAnsi"/>
        </w:rPr>
        <w:t xml:space="preserve"> as being at risk will go through to a </w:t>
      </w:r>
      <w:r w:rsidR="00474833" w:rsidRPr="000A0144">
        <w:rPr>
          <w:rFonts w:cstheme="minorHAnsi"/>
        </w:rPr>
        <w:t>decision makers</w:t>
      </w:r>
      <w:r w:rsidR="00337C43" w:rsidRPr="000A0144">
        <w:rPr>
          <w:rFonts w:cstheme="minorHAnsi"/>
        </w:rPr>
        <w:t xml:space="preserve"> meeting</w:t>
      </w:r>
      <w:r w:rsidR="00275C89">
        <w:rPr>
          <w:rFonts w:cstheme="minorHAnsi"/>
        </w:rPr>
        <w:t>,</w:t>
      </w:r>
      <w:r w:rsidR="00337C43" w:rsidRPr="000A0144">
        <w:rPr>
          <w:rFonts w:cstheme="minorHAnsi"/>
        </w:rPr>
        <w:t xml:space="preserve"> which</w:t>
      </w:r>
      <w:r w:rsidR="006841F7" w:rsidRPr="000A0144">
        <w:rPr>
          <w:rFonts w:cstheme="minorHAnsi"/>
        </w:rPr>
        <w:t xml:space="preserve"> is represented by various local statutory authorities to best understand the risk and refer the individual to the most appropriate route for safeguarding.</w:t>
      </w:r>
      <w:r w:rsidR="00337C43" w:rsidRPr="000A0144">
        <w:rPr>
          <w:rFonts w:cstheme="minorHAnsi"/>
        </w:rPr>
        <w:t xml:space="preserve"> </w:t>
      </w:r>
    </w:p>
    <w:p w14:paraId="35D36000" w14:textId="58D5C25F" w:rsidR="006D396E" w:rsidRPr="000A0144" w:rsidRDefault="008245E8" w:rsidP="006D396E">
      <w:pPr>
        <w:jc w:val="both"/>
        <w:rPr>
          <w:rFonts w:cstheme="minorHAnsi"/>
        </w:rPr>
      </w:pPr>
      <w:r w:rsidRPr="000A0144">
        <w:rPr>
          <w:rFonts w:cstheme="minorHAnsi"/>
        </w:rPr>
        <w:t>Between July and November 2023</w:t>
      </w:r>
      <w:r w:rsidR="008A679A" w:rsidRPr="000A0144">
        <w:rPr>
          <w:rFonts w:cstheme="minorHAnsi"/>
        </w:rPr>
        <w:t xml:space="preserve">, 654 of these meetings took place about individuals in the Wiltshire PFA. </w:t>
      </w:r>
      <w:r w:rsidR="006D396E" w:rsidRPr="000A0144">
        <w:rPr>
          <w:rFonts w:cstheme="minorHAnsi"/>
        </w:rPr>
        <w:t>MASH referrals are on a general upward trajectory, indicating safeguarding concerns in the community are increasing</w:t>
      </w:r>
      <w:r w:rsidR="002D2E0E">
        <w:rPr>
          <w:rFonts w:cstheme="minorHAnsi"/>
        </w:rPr>
        <w:t>.</w:t>
      </w:r>
      <w:r w:rsidR="00474833" w:rsidRPr="000A0144">
        <w:rPr>
          <w:rFonts w:cstheme="minorHAnsi"/>
        </w:rPr>
        <w:t xml:space="preserve"> </w:t>
      </w:r>
    </w:p>
    <w:p w14:paraId="1B0B9E15" w14:textId="7B435D22" w:rsidR="008A366A" w:rsidRPr="000A0144" w:rsidRDefault="008A366A" w:rsidP="008A366A">
      <w:pPr>
        <w:jc w:val="both"/>
        <w:rPr>
          <w:rFonts w:cstheme="minorHAnsi"/>
        </w:rPr>
      </w:pPr>
      <w:r w:rsidRPr="000A0144">
        <w:rPr>
          <w:rFonts w:cstheme="minorHAnsi"/>
        </w:rPr>
        <w:t xml:space="preserve">Unborn and children aged 13-16 were the most common ages to be referred to MASH, with age 14 being the most referred age. </w:t>
      </w:r>
    </w:p>
    <w:p w14:paraId="1FE20EDF" w14:textId="77777777" w:rsidR="00D97847" w:rsidRPr="000A0144" w:rsidRDefault="00D97847" w:rsidP="00D97847">
      <w:pPr>
        <w:jc w:val="both"/>
        <w:rPr>
          <w:rFonts w:cstheme="minorHAnsi"/>
        </w:rPr>
      </w:pPr>
      <w:r w:rsidRPr="000A0144">
        <w:rPr>
          <w:rFonts w:cstheme="minorHAnsi"/>
        </w:rPr>
        <w:t xml:space="preserve">49% of all referrals were male and 45% female (6% were unborn – sex unknown). However, of those that had been arrested, 88% were male and only 12% were female. </w:t>
      </w:r>
    </w:p>
    <w:p w14:paraId="3DD7CE21" w14:textId="17F47993" w:rsidR="008A366A" w:rsidRPr="000A0144" w:rsidRDefault="00576D07" w:rsidP="006D396E">
      <w:pPr>
        <w:jc w:val="both"/>
        <w:rPr>
          <w:rFonts w:cstheme="minorHAnsi"/>
        </w:rPr>
      </w:pPr>
      <w:r w:rsidRPr="000A0144">
        <w:rPr>
          <w:rFonts w:cstheme="minorHAnsi"/>
        </w:rPr>
        <w:t>Nearly all of those who had been referred into MASH who had been arrested were also recorded as being at risk from risk outside the home (ROTH) as opposed to risk from in the home.</w:t>
      </w:r>
      <w:r w:rsidR="007973F2">
        <w:rPr>
          <w:rFonts w:cstheme="minorHAnsi"/>
        </w:rPr>
        <w:t xml:space="preserve"> This demonstrates a challenge for traditional safeguarding /child services who are primary focused on addressing risk in the home. </w:t>
      </w:r>
    </w:p>
    <w:p w14:paraId="2F5F08FF" w14:textId="5CFF5269" w:rsidR="006810DC" w:rsidRPr="000A0144" w:rsidRDefault="006810DC" w:rsidP="006810DC">
      <w:pPr>
        <w:rPr>
          <w:rFonts w:cstheme="minorHAnsi"/>
        </w:rPr>
      </w:pPr>
      <w:r w:rsidRPr="000A0144">
        <w:rPr>
          <w:rFonts w:cstheme="minorHAnsi"/>
        </w:rPr>
        <w:t>71% of the children</w:t>
      </w:r>
      <w:r w:rsidR="00BE7103">
        <w:rPr>
          <w:rFonts w:cstheme="minorHAnsi"/>
        </w:rPr>
        <w:t xml:space="preserve"> in the ROTH category</w:t>
      </w:r>
      <w:r w:rsidRPr="000A0144">
        <w:rPr>
          <w:rFonts w:cstheme="minorHAnsi"/>
        </w:rPr>
        <w:t xml:space="preserve"> resided in Swindon, 25% resided in Wiltshire County (and 4% were OFA). This shows that whilst overall reporting into MASH was </w:t>
      </w:r>
      <w:proofErr w:type="gramStart"/>
      <w:r w:rsidRPr="000A0144">
        <w:rPr>
          <w:rFonts w:cstheme="minorHAnsi"/>
        </w:rPr>
        <w:t>fairly even</w:t>
      </w:r>
      <w:proofErr w:type="gramEnd"/>
      <w:r w:rsidRPr="000A0144">
        <w:rPr>
          <w:rFonts w:cstheme="minorHAnsi"/>
        </w:rPr>
        <w:t xml:space="preserve"> between Swindon and Wiltshire, the proportion of those who’s risk related to ROTH was significantly higher for Swindon. </w:t>
      </w:r>
      <w:r w:rsidR="00F956F5">
        <w:rPr>
          <w:rFonts w:cstheme="minorHAnsi"/>
        </w:rPr>
        <w:t xml:space="preserve">This is reflected in the above figures indicating serious violence (as opposed to </w:t>
      </w:r>
      <w:r w:rsidR="00786165">
        <w:rPr>
          <w:rFonts w:cstheme="minorHAnsi"/>
        </w:rPr>
        <w:t xml:space="preserve">all VAP offences) was higher in Swindon than Wiltshire County and Swindon had higher levels of risk relating to gangs. </w:t>
      </w:r>
    </w:p>
    <w:p w14:paraId="0C46E29C" w14:textId="03A03F53" w:rsidR="00C65A70" w:rsidRPr="000A0144" w:rsidRDefault="00C65A70" w:rsidP="00C65A70">
      <w:pPr>
        <w:rPr>
          <w:rFonts w:cstheme="minorHAnsi"/>
        </w:rPr>
      </w:pPr>
      <w:r w:rsidRPr="000A0144">
        <w:rPr>
          <w:rFonts w:cstheme="minorHAnsi"/>
        </w:rPr>
        <w:t>Amongst the ROTH cohort, in both Swindon and Wiltshire the most common risk identified amongst children was drug misuse.</w:t>
      </w:r>
      <w:r w:rsidR="00474032">
        <w:rPr>
          <w:rFonts w:cstheme="minorHAnsi"/>
        </w:rPr>
        <w:t xml:space="preserve"> This is despite the results in the school survey’s indicating a similar level of children in both areas used illegal drugs. </w:t>
      </w:r>
    </w:p>
    <w:p w14:paraId="16703651" w14:textId="77777777" w:rsidR="00C65A70" w:rsidRPr="000A0144" w:rsidRDefault="00C65A70" w:rsidP="00C65A70">
      <w:pPr>
        <w:rPr>
          <w:rFonts w:cstheme="minorHAnsi"/>
        </w:rPr>
      </w:pPr>
      <w:r w:rsidRPr="000A0144">
        <w:rPr>
          <w:rFonts w:cstheme="minorHAnsi"/>
        </w:rPr>
        <w:t xml:space="preserve">In Swindon this was closely followed by risk due to the child’s links to local gangs and then risk relating to child criminal exploitation. County Lines is a form of CCE and adding CL to the CCE count would elevate CCE to the highest risk amongst Swindon children. </w:t>
      </w:r>
    </w:p>
    <w:p w14:paraId="69E08B61" w14:textId="6E7ADFDF" w:rsidR="00C65A70" w:rsidRPr="000A0144" w:rsidRDefault="00C65A70" w:rsidP="00C65A70">
      <w:pPr>
        <w:rPr>
          <w:rFonts w:cstheme="minorHAnsi"/>
        </w:rPr>
      </w:pPr>
      <w:r w:rsidRPr="000A0144">
        <w:rPr>
          <w:rFonts w:cstheme="minorHAnsi"/>
        </w:rPr>
        <w:t xml:space="preserve">Similarly in Wiltshire, if you added the count of children at risk from county lines to number linked to CCE, this would also be the largest risk to children. </w:t>
      </w:r>
    </w:p>
    <w:p w14:paraId="70B81178" w14:textId="7DBE2C4E" w:rsidR="001D392D" w:rsidRPr="000A0144" w:rsidRDefault="001D392D" w:rsidP="001D392D">
      <w:pPr>
        <w:jc w:val="both"/>
        <w:rPr>
          <w:rFonts w:cstheme="minorHAnsi"/>
        </w:rPr>
      </w:pPr>
      <w:r w:rsidRPr="000A0144">
        <w:rPr>
          <w:rFonts w:cstheme="minorHAnsi"/>
        </w:rPr>
        <w:t xml:space="preserve">Although there was </w:t>
      </w:r>
      <w:proofErr w:type="gramStart"/>
      <w:r w:rsidRPr="000A0144">
        <w:rPr>
          <w:rFonts w:cstheme="minorHAnsi"/>
        </w:rPr>
        <w:t>a fairly even</w:t>
      </w:r>
      <w:proofErr w:type="gramEnd"/>
      <w:r w:rsidRPr="000A0144">
        <w:rPr>
          <w:rFonts w:cstheme="minorHAnsi"/>
        </w:rPr>
        <w:t xml:space="preserve"> split of males and females referred into MASH on the whole, amongst those in the ROTH cohort, the ratio of males increases to</w:t>
      </w:r>
      <w:r w:rsidR="00220E18">
        <w:rPr>
          <w:rFonts w:cstheme="minorHAnsi"/>
        </w:rPr>
        <w:t xml:space="preserve"> </w:t>
      </w:r>
      <w:r w:rsidRPr="000A0144">
        <w:rPr>
          <w:rFonts w:cstheme="minorHAnsi"/>
        </w:rPr>
        <w:t xml:space="preserve">64%. In all risks relating to violence, males/boys were clearly overrepresented. </w:t>
      </w:r>
    </w:p>
    <w:p w14:paraId="60832E0A" w14:textId="7AEB5B7B" w:rsidR="001D392D" w:rsidRPr="000A0144" w:rsidRDefault="00C00D31" w:rsidP="001D392D">
      <w:pPr>
        <w:jc w:val="both"/>
        <w:rPr>
          <w:rFonts w:cstheme="minorHAnsi"/>
        </w:rPr>
      </w:pPr>
      <w:r w:rsidRPr="000A0144">
        <w:rPr>
          <w:rFonts w:cstheme="minorHAnsi"/>
          <w:noProof/>
        </w:rPr>
        <w:drawing>
          <wp:anchor distT="0" distB="0" distL="114300" distR="114300" simplePos="0" relativeHeight="251662848" behindDoc="1" locked="0" layoutInCell="1" allowOverlap="1" wp14:anchorId="6211ED76" wp14:editId="02B170F4">
            <wp:simplePos x="0" y="0"/>
            <wp:positionH relativeFrom="margin">
              <wp:posOffset>5522614</wp:posOffset>
            </wp:positionH>
            <wp:positionV relativeFrom="paragraph">
              <wp:posOffset>12631</wp:posOffset>
            </wp:positionV>
            <wp:extent cx="588645" cy="1457325"/>
            <wp:effectExtent l="0" t="0" r="1905" b="9525"/>
            <wp:wrapTight wrapText="bothSides">
              <wp:wrapPolygon edited="0">
                <wp:start x="0" y="0"/>
                <wp:lineTo x="0" y="21459"/>
                <wp:lineTo x="20971" y="21459"/>
                <wp:lineTo x="2097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64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92D" w:rsidRPr="000A0144">
        <w:rPr>
          <w:rFonts w:cstheme="minorHAnsi"/>
        </w:rPr>
        <w:t>For risk associated with local gangs, males/boys accounted for 89%.</w:t>
      </w:r>
    </w:p>
    <w:p w14:paraId="238A22CE" w14:textId="5D66A46E" w:rsidR="001D392D" w:rsidRPr="000A0144" w:rsidRDefault="001D392D" w:rsidP="001D392D">
      <w:pPr>
        <w:jc w:val="both"/>
        <w:rPr>
          <w:rFonts w:cstheme="minorHAnsi"/>
        </w:rPr>
      </w:pPr>
      <w:r w:rsidRPr="000A0144">
        <w:rPr>
          <w:rFonts w:cstheme="minorHAnsi"/>
        </w:rPr>
        <w:t xml:space="preserve">For risk associated with county lines, males/boys accounted for 79%. </w:t>
      </w:r>
    </w:p>
    <w:p w14:paraId="05660544" w14:textId="77777777" w:rsidR="001D392D" w:rsidRPr="000A0144" w:rsidRDefault="001D392D" w:rsidP="001D392D">
      <w:pPr>
        <w:jc w:val="both"/>
        <w:rPr>
          <w:rFonts w:cstheme="minorHAnsi"/>
        </w:rPr>
      </w:pPr>
      <w:r w:rsidRPr="000A0144">
        <w:rPr>
          <w:rFonts w:cstheme="minorHAnsi"/>
        </w:rPr>
        <w:t xml:space="preserve">For risk associated with MSHT, males/boys accounted for 75%. </w:t>
      </w:r>
    </w:p>
    <w:p w14:paraId="35E4BFAB" w14:textId="77777777" w:rsidR="001D392D" w:rsidRPr="000A0144" w:rsidRDefault="001D392D" w:rsidP="001D392D">
      <w:pPr>
        <w:jc w:val="both"/>
        <w:rPr>
          <w:rFonts w:cstheme="minorHAnsi"/>
        </w:rPr>
      </w:pPr>
      <w:r w:rsidRPr="000A0144">
        <w:rPr>
          <w:rFonts w:cstheme="minorHAnsi"/>
        </w:rPr>
        <w:t>For risk associated with serious youth violence, males/boys accounted for 93%.</w:t>
      </w:r>
    </w:p>
    <w:p w14:paraId="2399E547" w14:textId="77777777" w:rsidR="001D392D" w:rsidRPr="000A0144" w:rsidRDefault="001D392D" w:rsidP="001D392D">
      <w:pPr>
        <w:jc w:val="both"/>
        <w:rPr>
          <w:rFonts w:cstheme="minorHAnsi"/>
        </w:rPr>
      </w:pPr>
      <w:r w:rsidRPr="000A0144">
        <w:rPr>
          <w:rFonts w:cstheme="minorHAnsi"/>
        </w:rPr>
        <w:t>For risk associated with CCE, males/boys accounted for 79%.</w:t>
      </w:r>
    </w:p>
    <w:p w14:paraId="61FDACAF" w14:textId="77777777" w:rsidR="001D392D" w:rsidRPr="000A0144" w:rsidRDefault="001D392D" w:rsidP="001D392D">
      <w:pPr>
        <w:jc w:val="both"/>
        <w:rPr>
          <w:rFonts w:cstheme="minorHAnsi"/>
        </w:rPr>
      </w:pPr>
      <w:r w:rsidRPr="000A0144">
        <w:rPr>
          <w:rFonts w:cstheme="minorHAnsi"/>
        </w:rPr>
        <w:t xml:space="preserve">And for the other risks linked to the ROTH cohort, males/boys mostly accounted for the higher proportion of victims too: </w:t>
      </w:r>
    </w:p>
    <w:p w14:paraId="5BD691E2" w14:textId="77777777" w:rsidR="001D392D" w:rsidRPr="000A0144" w:rsidRDefault="001D392D" w:rsidP="001D392D">
      <w:pPr>
        <w:jc w:val="both"/>
        <w:rPr>
          <w:rFonts w:cstheme="minorHAnsi"/>
        </w:rPr>
      </w:pPr>
      <w:r w:rsidRPr="000A0144">
        <w:rPr>
          <w:rFonts w:cstheme="minorHAnsi"/>
        </w:rPr>
        <w:t xml:space="preserve">For risk associated with (ROTH) alcohol misuse, males/boys accounted for 69%. </w:t>
      </w:r>
    </w:p>
    <w:p w14:paraId="51A782E9" w14:textId="77777777" w:rsidR="001D392D" w:rsidRPr="000A0144" w:rsidRDefault="001D392D" w:rsidP="001D392D">
      <w:pPr>
        <w:jc w:val="both"/>
        <w:rPr>
          <w:rFonts w:cstheme="minorHAnsi"/>
        </w:rPr>
      </w:pPr>
      <w:r w:rsidRPr="000A0144">
        <w:rPr>
          <w:rFonts w:cstheme="minorHAnsi"/>
        </w:rPr>
        <w:t xml:space="preserve">For risk associated with (ROTH) drug misuse, males/boys accounted for 81%. </w:t>
      </w:r>
    </w:p>
    <w:p w14:paraId="22560F7F" w14:textId="77777777" w:rsidR="001D392D" w:rsidRPr="000A0144" w:rsidRDefault="001D392D" w:rsidP="001D392D">
      <w:pPr>
        <w:jc w:val="both"/>
        <w:rPr>
          <w:rFonts w:cstheme="minorHAnsi"/>
        </w:rPr>
      </w:pPr>
      <w:r w:rsidRPr="000A0144">
        <w:rPr>
          <w:rFonts w:cstheme="minorHAnsi"/>
        </w:rPr>
        <w:t xml:space="preserve">For risk associated with (ROTH) peer on peer abuse, males/boys accounted for 77%. </w:t>
      </w:r>
    </w:p>
    <w:p w14:paraId="5A9D2F5C" w14:textId="77777777" w:rsidR="001D392D" w:rsidRPr="000A0144" w:rsidRDefault="001D392D" w:rsidP="001D392D">
      <w:pPr>
        <w:jc w:val="both"/>
        <w:rPr>
          <w:rFonts w:cstheme="minorHAnsi"/>
        </w:rPr>
      </w:pPr>
      <w:r w:rsidRPr="000A0144">
        <w:rPr>
          <w:rFonts w:cstheme="minorHAnsi"/>
        </w:rPr>
        <w:t xml:space="preserve">For risk associated with (ROTH) missing episodes, males/boys accounted for 59%. </w:t>
      </w:r>
    </w:p>
    <w:p w14:paraId="2D8B320D" w14:textId="1EAE04BB" w:rsidR="001D392D" w:rsidRPr="000A0144" w:rsidRDefault="001D392D" w:rsidP="001D392D">
      <w:pPr>
        <w:jc w:val="both"/>
        <w:rPr>
          <w:rFonts w:cstheme="minorHAnsi"/>
        </w:rPr>
      </w:pPr>
      <w:r w:rsidRPr="000A0144">
        <w:rPr>
          <w:rFonts w:cstheme="minorHAnsi"/>
        </w:rPr>
        <w:t>The only ROTH risk factor where females/girls accounted for a higher proportion than their male counterparts was child sexual exploitation (CSE), where females/girls accounted for 80% of referees and males/boys accounted for 20%.</w:t>
      </w:r>
    </w:p>
    <w:p w14:paraId="4CFD602A" w14:textId="433BAF6B" w:rsidR="006810DC" w:rsidRPr="000A0144" w:rsidRDefault="001D392D" w:rsidP="001D392D">
      <w:pPr>
        <w:jc w:val="both"/>
        <w:rPr>
          <w:rFonts w:cstheme="minorHAnsi"/>
        </w:rPr>
      </w:pPr>
      <w:r w:rsidRPr="000A0144">
        <w:rPr>
          <w:rFonts w:cstheme="minorHAnsi"/>
        </w:rPr>
        <w:t xml:space="preserve">The age of children in the ROTH cohort was also notably different to the overall MASH cohort. Where amongst the overall cohort only 5% of children were age 17, in the ROTH cohort 18% were age 17. Overall, there was a much heavier concentration of children </w:t>
      </w:r>
      <w:r w:rsidR="00A86175" w:rsidRPr="000A0144">
        <w:rPr>
          <w:rFonts w:cstheme="minorHAnsi"/>
        </w:rPr>
        <w:t>aged</w:t>
      </w:r>
      <w:r w:rsidRPr="000A0144">
        <w:rPr>
          <w:rFonts w:cstheme="minorHAnsi"/>
        </w:rPr>
        <w:t xml:space="preserve"> 13 – 17 in the ROTH cohort and those in the arrested cohort were only age 13 – 17.</w:t>
      </w:r>
    </w:p>
    <w:p w14:paraId="1CC02A0D" w14:textId="281A17FC" w:rsidR="00FC32AB" w:rsidRPr="000A0144" w:rsidRDefault="00FC32AB" w:rsidP="003F745E">
      <w:pPr>
        <w:rPr>
          <w:rFonts w:cstheme="minorHAnsi"/>
        </w:rPr>
      </w:pPr>
      <w:r w:rsidRPr="000A0144">
        <w:rPr>
          <w:rFonts w:cstheme="minorHAnsi"/>
        </w:rPr>
        <w:t>71% of those in the ROTH cohort were recorded as being in some form of education</w:t>
      </w:r>
      <w:r w:rsidR="00FF222C">
        <w:rPr>
          <w:rFonts w:cstheme="minorHAnsi"/>
        </w:rPr>
        <w:t>,</w:t>
      </w:r>
      <w:r w:rsidRPr="000A0144">
        <w:rPr>
          <w:rFonts w:cstheme="minorHAnsi"/>
        </w:rPr>
        <w:t xml:space="preserve"> which is important as attachment to education/school is a known protective factor in violence prevention. However, it should be noted that this figure may not reflect attendance, educational </w:t>
      </w:r>
      <w:r w:rsidR="003F745E" w:rsidRPr="000A0144">
        <w:rPr>
          <w:rFonts w:cstheme="minorHAnsi"/>
        </w:rPr>
        <w:t>attainment,</w:t>
      </w:r>
      <w:r w:rsidRPr="000A0144">
        <w:rPr>
          <w:rFonts w:cstheme="minorHAnsi"/>
        </w:rPr>
        <w:t xml:space="preserve"> or engagement in schooling. This reinforces the importance of involving schools in violence prevention work. </w:t>
      </w:r>
    </w:p>
    <w:p w14:paraId="1319FBD5" w14:textId="4FCBA853" w:rsidR="00FC32AB" w:rsidRPr="000A0144" w:rsidRDefault="00FC32AB" w:rsidP="00FC32AB">
      <w:pPr>
        <w:rPr>
          <w:rFonts w:cstheme="minorHAnsi"/>
        </w:rPr>
      </w:pPr>
      <w:r w:rsidRPr="000A0144">
        <w:rPr>
          <w:rFonts w:cstheme="minorHAnsi"/>
        </w:rPr>
        <w:t xml:space="preserve">28% of those in the ROTH cohort were recorded as not in education, </w:t>
      </w:r>
      <w:r w:rsidR="003F745E" w:rsidRPr="000A0144">
        <w:rPr>
          <w:rFonts w:cstheme="minorHAnsi"/>
        </w:rPr>
        <w:t>employment,</w:t>
      </w:r>
      <w:r w:rsidRPr="000A0144">
        <w:rPr>
          <w:rFonts w:cstheme="minorHAnsi"/>
        </w:rPr>
        <w:t xml:space="preserve"> or training (NEET) which is a significant risk factor for engagement in serious violence. This figure goes up to 42% amongst the ROTH cohort who were also recorded as having been arrested. This further reinforces the risk amongst children who are NEET. </w:t>
      </w:r>
    </w:p>
    <w:p w14:paraId="66DEDC50" w14:textId="77777777" w:rsidR="00FC32AB" w:rsidRPr="000A0144" w:rsidRDefault="00FC32AB" w:rsidP="00FC32AB">
      <w:pPr>
        <w:rPr>
          <w:rFonts w:cstheme="minorHAnsi"/>
        </w:rPr>
      </w:pPr>
      <w:r w:rsidRPr="000A0144">
        <w:rPr>
          <w:rFonts w:cstheme="minorHAnsi"/>
        </w:rPr>
        <w:t xml:space="preserve">10% of the 71% in education were recorded as being in an alternative provision, which could mean they are not in mainstream schooling and the figures goes up to 12% amongst those who have been arrested which indicates that being in some form of education, including an alternative provision here in Wiltshire, does provide some protection against involvement in serious violence. </w:t>
      </w:r>
    </w:p>
    <w:p w14:paraId="37A7694E" w14:textId="77777777" w:rsidR="00FF222C" w:rsidRDefault="00FF222C" w:rsidP="003B5577"/>
    <w:p w14:paraId="67E7E3F2" w14:textId="14EACFA6" w:rsidR="00A9176F" w:rsidRPr="006F7F78" w:rsidRDefault="00FF222C" w:rsidP="003B5577">
      <w:pPr>
        <w:rPr>
          <w:b/>
          <w:bCs/>
          <w:sz w:val="24"/>
          <w:szCs w:val="24"/>
          <w:u w:val="single"/>
        </w:rPr>
      </w:pPr>
      <w:r w:rsidRPr="006F7F78">
        <w:rPr>
          <w:b/>
          <w:bCs/>
          <w:sz w:val="24"/>
          <w:szCs w:val="24"/>
          <w:u w:val="single"/>
        </w:rPr>
        <w:t>Summary</w:t>
      </w:r>
      <w:r w:rsidR="006F7F78">
        <w:rPr>
          <w:b/>
          <w:bCs/>
          <w:sz w:val="24"/>
          <w:szCs w:val="24"/>
          <w:u w:val="single"/>
        </w:rPr>
        <w:t xml:space="preserve"> / Concluding Remarks</w:t>
      </w:r>
    </w:p>
    <w:p w14:paraId="35BE6D92" w14:textId="641E81A6" w:rsidR="00FF222C" w:rsidRDefault="007B0285" w:rsidP="003B5577">
      <w:r>
        <w:t>Children and young people are at significant risk of involvement in serious violence, including knife crime in the Wiltshire PFA.</w:t>
      </w:r>
      <w:r w:rsidR="0064706A">
        <w:t xml:space="preserve"> </w:t>
      </w:r>
      <w:r w:rsidR="00010A0B">
        <w:t xml:space="preserve">However, </w:t>
      </w:r>
      <w:r w:rsidR="00555852">
        <w:t xml:space="preserve">children believe many more of their peers are carrying knives than actually are. </w:t>
      </w:r>
    </w:p>
    <w:p w14:paraId="1160B18B" w14:textId="0AC74F4E" w:rsidR="004F6411" w:rsidRDefault="004F6411" w:rsidP="003B5577">
      <w:r>
        <w:t>Knife crime is not solely a youth violence issue, it is also linked to robberies and domestic violence</w:t>
      </w:r>
      <w:r w:rsidR="00FF3AA8">
        <w:t xml:space="preserve">, </w:t>
      </w:r>
      <w:r w:rsidR="00315D92">
        <w:t>often</w:t>
      </w:r>
      <w:r w:rsidR="00FF3AA8">
        <w:t xml:space="preserve"> linked to older offenders</w:t>
      </w:r>
      <w:r>
        <w:t xml:space="preserve">. However, young people are significantly at risk of knife related gang activity which can result in higher levels of </w:t>
      </w:r>
      <w:r w:rsidR="00163F05">
        <w:t xml:space="preserve">knife related </w:t>
      </w:r>
      <w:r>
        <w:t>harm</w:t>
      </w:r>
      <w:r w:rsidR="00A86175">
        <w:t>, including homic</w:t>
      </w:r>
      <w:r w:rsidR="00163F05">
        <w:t>ide.</w:t>
      </w:r>
    </w:p>
    <w:p w14:paraId="34583179" w14:textId="214FA1A6" w:rsidR="007B0285" w:rsidRDefault="007B0285" w:rsidP="003B5577">
      <w:r>
        <w:t xml:space="preserve">Swindon sees higher numbers of violence, </w:t>
      </w:r>
      <w:r w:rsidR="00DC5B3D">
        <w:t xml:space="preserve">especially amongst children and young people than other CTP areas and it sees higher harm amongst its violence offences, meaning it sees </w:t>
      </w:r>
      <w:r w:rsidR="002B5D22">
        <w:t xml:space="preserve">higher levels of serious violence than the Wiltshire LA area. </w:t>
      </w:r>
      <w:r w:rsidR="00315D92">
        <w:t>This could be linked to the higher levels of gangs and gang related violence seen in Swindon than Wiltshire.</w:t>
      </w:r>
    </w:p>
    <w:p w14:paraId="14107DAC" w14:textId="6ED72A2D" w:rsidR="002B5D22" w:rsidRDefault="002B5D22" w:rsidP="003B5577">
      <w:r>
        <w:t xml:space="preserve">However, the Wiltshire LA area sees a higher volume of VAP </w:t>
      </w:r>
      <w:r w:rsidR="008B71BB">
        <w:t xml:space="preserve">and Violence With Injury </w:t>
      </w:r>
      <w:r>
        <w:t xml:space="preserve">offences and </w:t>
      </w:r>
      <w:r w:rsidR="00B62040">
        <w:t xml:space="preserve">its rurality and </w:t>
      </w:r>
      <w:r w:rsidR="00873585">
        <w:t xml:space="preserve">geographical spread of more populated towns and villages </w:t>
      </w:r>
      <w:r w:rsidR="00B62040">
        <w:t>causes</w:t>
      </w:r>
      <w:r w:rsidR="00873585">
        <w:t xml:space="preserve"> further complexity in addressing these issues. </w:t>
      </w:r>
    </w:p>
    <w:p w14:paraId="45B6E38B" w14:textId="54472DAA" w:rsidR="00873585" w:rsidRDefault="00384EFA" w:rsidP="003B5577">
      <w:r>
        <w:t xml:space="preserve">Data quality on serious violence risk factors needs to improve and align to the values of taking a trauma informed approach amongst statutory authorities. </w:t>
      </w:r>
      <w:r w:rsidR="00C26325">
        <w:t>Statutory authorities</w:t>
      </w:r>
      <w:r>
        <w:t xml:space="preserve"> need to collect data in a way that is more easily comparable so data can be overlayed and cross referenced. </w:t>
      </w:r>
      <w:r w:rsidR="002C7336">
        <w:t>Multi-agency working can improve violence prevention.</w:t>
      </w:r>
    </w:p>
    <w:p w14:paraId="41567D14" w14:textId="1BFC0A21" w:rsidR="00245F05" w:rsidRDefault="00245F05" w:rsidP="003B5577">
      <w:r>
        <w:t xml:space="preserve">Prevention of serious violence is possible where data highlights known risks and where risks are quickly </w:t>
      </w:r>
      <w:r w:rsidR="006F7F78">
        <w:t xml:space="preserve">identified and addressed. Safeguarding </w:t>
      </w:r>
      <w:r w:rsidR="006A3C1A">
        <w:t xml:space="preserve">therefore </w:t>
      </w:r>
      <w:r w:rsidR="006F7F78">
        <w:t>must be the focus of violence prevention</w:t>
      </w:r>
      <w:r w:rsidR="00594665">
        <w:t xml:space="preserve">. </w:t>
      </w:r>
    </w:p>
    <w:p w14:paraId="13E784D3" w14:textId="67688D47" w:rsidR="00594665" w:rsidRPr="003B5577" w:rsidRDefault="00594665" w:rsidP="003B5577">
      <w:r>
        <w:t xml:space="preserve">Numerous reports, including </w:t>
      </w:r>
      <w:r w:rsidR="006227F7">
        <w:t xml:space="preserve">those from </w:t>
      </w:r>
      <w:r>
        <w:t>MASH</w:t>
      </w:r>
      <w:r w:rsidR="006227F7">
        <w:t>/</w:t>
      </w:r>
      <w:r>
        <w:t xml:space="preserve">Safeguarding, Police Flags and CCE reporting highlight the </w:t>
      </w:r>
      <w:r w:rsidR="00622FD9">
        <w:t xml:space="preserve">narrow </w:t>
      </w:r>
      <w:r w:rsidR="006227F7">
        <w:t xml:space="preserve">/ blurred </w:t>
      </w:r>
      <w:r w:rsidR="00622FD9">
        <w:t xml:space="preserve">lines between someone being labelled a victim or offender. </w:t>
      </w:r>
    </w:p>
    <w:sectPr w:rsidR="00594665" w:rsidRPr="003B5577" w:rsidSect="00DD2DEC">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EC01" w14:textId="77777777" w:rsidR="00C34C39" w:rsidRDefault="00C34C39" w:rsidP="004D134A">
      <w:pPr>
        <w:spacing w:after="0" w:line="240" w:lineRule="auto"/>
      </w:pPr>
      <w:r>
        <w:separator/>
      </w:r>
    </w:p>
  </w:endnote>
  <w:endnote w:type="continuationSeparator" w:id="0">
    <w:p w14:paraId="5509CC92" w14:textId="77777777" w:rsidR="00C34C39" w:rsidRDefault="00C34C39" w:rsidP="004D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C387" w14:textId="77777777" w:rsidR="0087556F" w:rsidRDefault="0087556F">
    <w:pPr>
      <w:pStyle w:val="Footer"/>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14:anchorId="1E2F01C3" wp14:editId="0C636904">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007B8" w14:textId="77777777" w:rsidR="0087556F" w:rsidRDefault="0087556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E2F01C3" id="Rectangle 41" o:spid="_x0000_s1034"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67007B8" w14:textId="77777777" w:rsidR="0087556F" w:rsidRDefault="0087556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9264" behindDoc="1" locked="0" layoutInCell="1" allowOverlap="1" wp14:anchorId="5CC06364" wp14:editId="5BB1E238">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oup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932940624"/>
                              <w:dataBinding w:prefixMappings="xmlns:ns0='http://schemas.microsoft.com/office/2006/coverPageProps' " w:xpath="/ns0:CoverPageProperties[1]/ns0:PublishDate[1]" w:storeItemID="{55AF091B-3C7A-41E3-B477-F2FDAA23CFDA}"/>
                              <w:date w:fullDate="2024-01-31T00:00:00Z">
                                <w:dateFormat w:val="dd/MM/yyyy"/>
                                <w:lid w:val="en-GB"/>
                                <w:storeMappedDataAs w:val="dateTime"/>
                                <w:calendar w:val="gregorian"/>
                              </w:date>
                            </w:sdtPr>
                            <w:sdtEndPr/>
                            <w:sdtContent>
                              <w:p w14:paraId="44A2CA62" w14:textId="17DFD741" w:rsidR="0087556F" w:rsidRDefault="0087556F">
                                <w:pPr>
                                  <w:rPr>
                                    <w:color w:val="7F7F7F" w:themeColor="text1" w:themeTint="80"/>
                                  </w:rPr>
                                </w:pPr>
                                <w:r>
                                  <w:rPr>
                                    <w:color w:val="7F7F7F" w:themeColor="text1" w:themeTint="80"/>
                                  </w:rPr>
                                  <w:t>31/01/2024</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CC06364" id="Group 42" o:spid="_x0000_s1035"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">
              <v:rect id="Rectangle 43"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44"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color w:val="7F7F7F" w:themeColor="text1" w:themeTint="80"/>
                        </w:rPr>
                        <w:alias w:val="Date"/>
                        <w:tag w:val=""/>
                        <w:id w:val="932940624"/>
                        <w:dataBinding w:prefixMappings="xmlns:ns0='http://schemas.microsoft.com/office/2006/coverPageProps' " w:xpath="/ns0:CoverPageProperties[1]/ns0:PublishDate[1]" w:storeItemID="{55AF091B-3C7A-41E3-B477-F2FDAA23CFDA}"/>
                        <w:date w:fullDate="2024-01-31T00:00:00Z">
                          <w:dateFormat w:val="dd/MM/yyyy"/>
                          <w:lid w:val="en-GB"/>
                          <w:storeMappedDataAs w:val="dateTime"/>
                          <w:calendar w:val="gregorian"/>
                        </w:date>
                      </w:sdtPr>
                      <w:sdtEndPr/>
                      <w:sdtContent>
                        <w:p w14:paraId="44A2CA62" w14:textId="17DFD741" w:rsidR="0087556F" w:rsidRDefault="0087556F">
                          <w:pPr>
                            <w:rPr>
                              <w:color w:val="7F7F7F" w:themeColor="text1" w:themeTint="80"/>
                            </w:rPr>
                          </w:pPr>
                          <w:r>
                            <w:rPr>
                              <w:color w:val="7F7F7F" w:themeColor="text1" w:themeTint="80"/>
                            </w:rPr>
                            <w:t>31/01/2024</w:t>
                          </w:r>
                        </w:p>
                      </w:sdtContent>
                    </w:sdt>
                  </w:txbxContent>
                </v:textbox>
              </v:shape>
              <w10:wrap anchorx="margin" anchory="page"/>
            </v:group>
          </w:pict>
        </mc:Fallback>
      </mc:AlternateContent>
    </w:r>
  </w:p>
  <w:p w14:paraId="3093D263" w14:textId="77777777" w:rsidR="0007126F" w:rsidRDefault="00071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C959" w14:textId="77777777" w:rsidR="00C34C39" w:rsidRDefault="00C34C39" w:rsidP="004D134A">
      <w:pPr>
        <w:spacing w:after="0" w:line="240" w:lineRule="auto"/>
      </w:pPr>
      <w:r>
        <w:separator/>
      </w:r>
    </w:p>
  </w:footnote>
  <w:footnote w:type="continuationSeparator" w:id="0">
    <w:p w14:paraId="5ADDE7DE" w14:textId="77777777" w:rsidR="00C34C39" w:rsidRDefault="00C34C39" w:rsidP="004D134A">
      <w:pPr>
        <w:spacing w:after="0" w:line="240" w:lineRule="auto"/>
      </w:pPr>
      <w:r>
        <w:continuationSeparator/>
      </w:r>
    </w:p>
  </w:footnote>
  <w:footnote w:id="1">
    <w:p w14:paraId="6847938B" w14:textId="45519085" w:rsidR="00AE4D56" w:rsidRDefault="00AE4D56">
      <w:pPr>
        <w:pStyle w:val="FootnoteText"/>
      </w:pPr>
      <w:r>
        <w:rPr>
          <w:rStyle w:val="FootnoteReference"/>
        </w:rPr>
        <w:footnoteRef/>
      </w:r>
      <w:r>
        <w:t xml:space="preserve"> </w:t>
      </w:r>
      <w:r w:rsidRPr="00675CF2">
        <w:rPr>
          <w:sz w:val="16"/>
          <w:szCs w:val="16"/>
        </w:rPr>
        <w:t xml:space="preserve">Risk Factors diagram </w:t>
      </w:r>
      <w:r w:rsidR="00675CF2" w:rsidRPr="00675CF2">
        <w:rPr>
          <w:sz w:val="16"/>
          <w:szCs w:val="16"/>
        </w:rPr>
        <w:t xml:space="preserve">taken from </w:t>
      </w:r>
      <w:hyperlink r:id="rId1" w:history="1">
        <w:r w:rsidRPr="00E42DC2">
          <w:rPr>
            <w:rStyle w:val="Hyperlink"/>
            <w:sz w:val="16"/>
            <w:szCs w:val="16"/>
          </w:rPr>
          <w:t>A whole-system multi-agency approach to serious violence prevention (publishing.service.gov.uk)</w:t>
        </w:r>
      </w:hyperlink>
    </w:p>
  </w:footnote>
  <w:footnote w:id="2">
    <w:p w14:paraId="46A88D70" w14:textId="77777777" w:rsidR="0068541B" w:rsidRDefault="0068541B" w:rsidP="0068541B">
      <w:pPr>
        <w:pStyle w:val="FootnoteText"/>
      </w:pPr>
      <w:r>
        <w:rPr>
          <w:rStyle w:val="FootnoteReference"/>
        </w:rPr>
        <w:footnoteRef/>
      </w:r>
      <w:r>
        <w:t xml:space="preserve"> </w:t>
      </w:r>
      <w:r w:rsidRPr="0055296A">
        <w:rPr>
          <w:sz w:val="16"/>
          <w:szCs w:val="16"/>
        </w:rPr>
        <w:t>‘Crime rate per 1,000 population in England and Wales in 2022/23, by police force area’,</w:t>
      </w:r>
      <w:r w:rsidRPr="001D2BB5">
        <w:rPr>
          <w:sz w:val="12"/>
          <w:szCs w:val="12"/>
        </w:rPr>
        <w:t xml:space="preserve"> </w:t>
      </w:r>
      <w:hyperlink r:id="rId2" w:history="1">
        <w:r w:rsidRPr="001D2BB5">
          <w:rPr>
            <w:rStyle w:val="Hyperlink"/>
            <w:sz w:val="16"/>
            <w:szCs w:val="16"/>
          </w:rPr>
          <w:t>Crime rate by area England and Wales 2023 | Statista</w:t>
        </w:r>
      </w:hyperlink>
    </w:p>
  </w:footnote>
  <w:footnote w:id="3">
    <w:p w14:paraId="07D85585" w14:textId="5E8A5580" w:rsidR="00C634BD" w:rsidRPr="007B4B1B" w:rsidRDefault="00C634BD" w:rsidP="00CF5A34">
      <w:pPr>
        <w:pStyle w:val="FootnoteText"/>
        <w:rPr>
          <w:sz w:val="8"/>
          <w:szCs w:val="8"/>
        </w:rPr>
      </w:pPr>
      <w:r>
        <w:rPr>
          <w:rStyle w:val="FootnoteReference"/>
        </w:rPr>
        <w:footnoteRef/>
      </w:r>
      <w:r>
        <w:t xml:space="preserve"> </w:t>
      </w:r>
      <w:r w:rsidR="00CF5A34" w:rsidRPr="00CF5A34">
        <w:rPr>
          <w:sz w:val="16"/>
          <w:szCs w:val="16"/>
        </w:rPr>
        <w:t>Knife crime statistics: England and Wales</w:t>
      </w:r>
      <w:r w:rsidR="00CF5A34">
        <w:rPr>
          <w:sz w:val="16"/>
          <w:szCs w:val="16"/>
        </w:rPr>
        <w:t>,</w:t>
      </w:r>
      <w:r w:rsidR="00601FE4">
        <w:rPr>
          <w:sz w:val="16"/>
          <w:szCs w:val="16"/>
        </w:rPr>
        <w:t xml:space="preserve"> House of Commons Library,</w:t>
      </w:r>
      <w:r w:rsidR="00CF5A34">
        <w:rPr>
          <w:sz w:val="16"/>
          <w:szCs w:val="16"/>
        </w:rPr>
        <w:t xml:space="preserve"> pg13</w:t>
      </w:r>
      <w:r w:rsidR="00601FE4">
        <w:rPr>
          <w:sz w:val="16"/>
          <w:szCs w:val="16"/>
        </w:rPr>
        <w:t>,</w:t>
      </w:r>
      <w:r w:rsidR="00CF5A34">
        <w:t xml:space="preserve"> </w:t>
      </w:r>
      <w:hyperlink r:id="rId3" w:history="1">
        <w:r w:rsidRPr="00CF5A34">
          <w:rPr>
            <w:rStyle w:val="Hyperlink"/>
            <w:sz w:val="16"/>
            <w:szCs w:val="16"/>
          </w:rPr>
          <w:t>SN04304.pdf (parliament.uk)</w:t>
        </w:r>
      </w:hyperlink>
      <w:r w:rsidR="00601FE4">
        <w:rPr>
          <w:sz w:val="16"/>
          <w:szCs w:val="16"/>
        </w:rPr>
        <w:t xml:space="preserve"> figures for 2022/23</w:t>
      </w:r>
      <w:r w:rsidR="007B4B1B">
        <w:rPr>
          <w:sz w:val="16"/>
          <w:szCs w:val="16"/>
        </w:rPr>
        <w:t xml:space="preserve">, </w:t>
      </w:r>
      <w:r w:rsidR="007B4B1B" w:rsidRPr="007B4B1B">
        <w:rPr>
          <w:sz w:val="16"/>
          <w:szCs w:val="16"/>
        </w:rPr>
        <w:t>per 100,000 people</w:t>
      </w:r>
    </w:p>
  </w:footnote>
  <w:footnote w:id="4">
    <w:p w14:paraId="4B4B5C88" w14:textId="7D7C4731" w:rsidR="00687DA3" w:rsidRDefault="00687DA3">
      <w:pPr>
        <w:pStyle w:val="FootnoteText"/>
      </w:pPr>
      <w:r>
        <w:rPr>
          <w:rStyle w:val="FootnoteReference"/>
        </w:rPr>
        <w:footnoteRef/>
      </w:r>
      <w:r>
        <w:t xml:space="preserve"> </w:t>
      </w:r>
      <w:r w:rsidR="00771B41" w:rsidRPr="00771B41">
        <w:rPr>
          <w:sz w:val="16"/>
          <w:szCs w:val="16"/>
        </w:rPr>
        <w:t>Number of police recorded homicides in England and Wales in 2022/23, by police force area</w:t>
      </w:r>
      <w:r w:rsidR="00771B41">
        <w:rPr>
          <w:sz w:val="16"/>
          <w:szCs w:val="16"/>
        </w:rPr>
        <w:t>, Statista</w:t>
      </w:r>
      <w:r w:rsidR="00771B41" w:rsidRPr="00771B41">
        <w:rPr>
          <w:sz w:val="16"/>
          <w:szCs w:val="16"/>
        </w:rPr>
        <w:t xml:space="preserve"> </w:t>
      </w:r>
      <w:hyperlink r:id="rId4" w:anchor=":~:text=There%20were%20111%20homicides%20recorded,in%20terms%20of%20homicides%20recorded." w:history="1">
        <w:r w:rsidRPr="00771B41">
          <w:rPr>
            <w:rStyle w:val="Hyperlink"/>
            <w:sz w:val="16"/>
            <w:szCs w:val="16"/>
          </w:rPr>
          <w:t>Homicides in England and Wales by region 2023 | Statista</w:t>
        </w:r>
      </w:hyperlink>
    </w:p>
  </w:footnote>
  <w:footnote w:id="5">
    <w:p w14:paraId="0792A757" w14:textId="41760409" w:rsidR="00042B1C" w:rsidRDefault="00042B1C">
      <w:pPr>
        <w:pStyle w:val="FootnoteText"/>
      </w:pPr>
      <w:r>
        <w:rPr>
          <w:rStyle w:val="FootnoteReference"/>
        </w:rPr>
        <w:footnoteRef/>
      </w:r>
      <w:r>
        <w:t xml:space="preserve"> </w:t>
      </w:r>
      <w:r w:rsidRPr="00CA0227">
        <w:rPr>
          <w:sz w:val="16"/>
          <w:szCs w:val="16"/>
        </w:rPr>
        <w:t>CPTs are territorial areas which split Wiltshire in 8 ‘zones’ used for operational policing purposes</w:t>
      </w:r>
    </w:p>
  </w:footnote>
  <w:footnote w:id="6">
    <w:p w14:paraId="4940500C" w14:textId="00BDDB75" w:rsidR="003E7F91" w:rsidRDefault="003E7F91">
      <w:pPr>
        <w:pStyle w:val="FootnoteText"/>
      </w:pPr>
      <w:r>
        <w:rPr>
          <w:rStyle w:val="FootnoteReference"/>
        </w:rPr>
        <w:footnoteRef/>
      </w:r>
      <w:r>
        <w:t xml:space="preserve"> </w:t>
      </w:r>
      <w:r w:rsidRPr="007741B2">
        <w:rPr>
          <w:sz w:val="16"/>
          <w:szCs w:val="16"/>
        </w:rPr>
        <w:t xml:space="preserve">Total </w:t>
      </w:r>
      <w:r w:rsidR="00297DCF" w:rsidRPr="007741B2">
        <w:rPr>
          <w:sz w:val="16"/>
          <w:szCs w:val="16"/>
        </w:rPr>
        <w:t xml:space="preserve">population calculated using each Community Area population total/profile from the Community Area Profiles </w:t>
      </w:r>
      <w:hyperlink r:id="rId5" w:history="1">
        <w:r w:rsidR="007741B2" w:rsidRPr="007741B2">
          <w:rPr>
            <w:rStyle w:val="Hyperlink"/>
            <w:sz w:val="16"/>
            <w:szCs w:val="16"/>
          </w:rPr>
          <w:t>Community Area Wiltshire Intelligence</w:t>
        </w:r>
      </w:hyperlink>
    </w:p>
  </w:footnote>
  <w:footnote w:id="7">
    <w:p w14:paraId="7B53BAD9" w14:textId="7CDCD453" w:rsidR="00603062" w:rsidRDefault="00603062">
      <w:pPr>
        <w:pStyle w:val="FootnoteText"/>
      </w:pPr>
      <w:r>
        <w:rPr>
          <w:rStyle w:val="FootnoteReference"/>
        </w:rPr>
        <w:footnoteRef/>
      </w:r>
      <w:r>
        <w:t xml:space="preserve"> </w:t>
      </w:r>
      <w:r w:rsidRPr="00603062">
        <w:rPr>
          <w:sz w:val="16"/>
          <w:szCs w:val="16"/>
        </w:rPr>
        <w:t xml:space="preserve">How life has changed in Swindon: Census 2021 </w:t>
      </w:r>
      <w:hyperlink r:id="rId6" w:history="1">
        <w:r w:rsidRPr="00603062">
          <w:rPr>
            <w:rStyle w:val="Hyperlink"/>
            <w:sz w:val="16"/>
            <w:szCs w:val="16"/>
          </w:rPr>
          <w:t>How life has changed in Swindon: Census 2021 (ons.gov.uk)</w:t>
        </w:r>
      </w:hyperlink>
    </w:p>
  </w:footnote>
  <w:footnote w:id="8">
    <w:p w14:paraId="7D57CFC6" w14:textId="1AF17454" w:rsidR="000B692B" w:rsidRDefault="000B692B">
      <w:pPr>
        <w:pStyle w:val="FootnoteText"/>
      </w:pPr>
      <w:r>
        <w:rPr>
          <w:rStyle w:val="FootnoteReference"/>
        </w:rPr>
        <w:footnoteRef/>
      </w:r>
      <w:r>
        <w:t xml:space="preserve"> </w:t>
      </w:r>
      <w:r w:rsidRPr="000B692B">
        <w:rPr>
          <w:sz w:val="16"/>
          <w:szCs w:val="16"/>
        </w:rPr>
        <w:t xml:space="preserve">Wiltshire Police </w:t>
      </w:r>
      <w:hyperlink r:id="rId7" w:history="1">
        <w:r w:rsidRPr="000B692B">
          <w:rPr>
            <w:rStyle w:val="Hyperlink"/>
            <w:sz w:val="16"/>
            <w:szCs w:val="16"/>
          </w:rPr>
          <w:t>Priorities and performance | Wiltshire Police</w:t>
        </w:r>
      </w:hyperlink>
    </w:p>
  </w:footnote>
  <w:footnote w:id="9">
    <w:p w14:paraId="159BEFD9" w14:textId="77777777" w:rsidR="00441AD6" w:rsidRDefault="00441AD6" w:rsidP="00441AD6">
      <w:pPr>
        <w:pStyle w:val="FootnoteText"/>
      </w:pPr>
      <w:r>
        <w:rPr>
          <w:rStyle w:val="FootnoteReference"/>
        </w:rPr>
        <w:footnoteRef/>
      </w:r>
      <w:r>
        <w:t xml:space="preserve"> </w:t>
      </w:r>
      <w:r>
        <w:rPr>
          <w:sz w:val="16"/>
          <w:szCs w:val="16"/>
        </w:rPr>
        <w:t>C</w:t>
      </w:r>
      <w:r w:rsidRPr="00403EAD">
        <w:rPr>
          <w:sz w:val="16"/>
          <w:szCs w:val="16"/>
        </w:rPr>
        <w:t>ommissioned by the Office of the Police and Crime Commissioner</w:t>
      </w:r>
    </w:p>
  </w:footnote>
  <w:footnote w:id="10">
    <w:p w14:paraId="1B6E3821" w14:textId="1C5C46D9" w:rsidR="00786162" w:rsidRDefault="00786162">
      <w:pPr>
        <w:pStyle w:val="FootnoteText"/>
      </w:pPr>
      <w:r>
        <w:rPr>
          <w:rStyle w:val="FootnoteReference"/>
        </w:rPr>
        <w:footnoteRef/>
      </w:r>
      <w:r>
        <w:t xml:space="preserve"> </w:t>
      </w:r>
      <w:r w:rsidRPr="00786162">
        <w:rPr>
          <w:sz w:val="16"/>
          <w:szCs w:val="16"/>
        </w:rPr>
        <w:t>The local Integrated Care board analyst caveated this data with “</w:t>
      </w:r>
      <w:r w:rsidRPr="00786162">
        <w:rPr>
          <w:sz w:val="16"/>
          <w:szCs w:val="16"/>
          <w:lang w:eastAsia="en-GB"/>
        </w:rPr>
        <w:t>It remains unclear as to whether there is a genuine upward yearly trend in attendances associated with assault and/or serious violence or whether this trend is due to data quality issues.”</w:t>
      </w:r>
    </w:p>
  </w:footnote>
  <w:footnote w:id="11">
    <w:p w14:paraId="777B0847" w14:textId="096C6ECC" w:rsidR="004F7A47" w:rsidRDefault="004F7A47">
      <w:pPr>
        <w:pStyle w:val="FootnoteText"/>
      </w:pPr>
      <w:r>
        <w:rPr>
          <w:rStyle w:val="FootnoteReference"/>
        </w:rPr>
        <w:footnoteRef/>
      </w:r>
      <w:r>
        <w:t xml:space="preserve"> </w:t>
      </w:r>
      <w:r w:rsidRPr="004F7A47">
        <w:rPr>
          <w:sz w:val="16"/>
          <w:szCs w:val="16"/>
        </w:rPr>
        <w:t>Census 2021 figure: 233,400).</w:t>
      </w:r>
    </w:p>
  </w:footnote>
  <w:footnote w:id="12">
    <w:p w14:paraId="1BB595B2" w14:textId="2ED335CA" w:rsidR="002B7F91" w:rsidRDefault="002B7F91">
      <w:pPr>
        <w:pStyle w:val="FootnoteText"/>
      </w:pPr>
      <w:r>
        <w:rPr>
          <w:rStyle w:val="FootnoteReference"/>
        </w:rPr>
        <w:footnoteRef/>
      </w:r>
      <w:r>
        <w:t xml:space="preserve"> </w:t>
      </w:r>
      <w:r w:rsidRPr="002B7F91">
        <w:rPr>
          <w:sz w:val="16"/>
          <w:szCs w:val="16"/>
        </w:rPr>
        <w:t>Census 2021 figure: 510,400</w:t>
      </w:r>
    </w:p>
  </w:footnote>
  <w:footnote w:id="13">
    <w:p w14:paraId="6FD9069F" w14:textId="77777777" w:rsidR="00F00825" w:rsidRPr="00F00825" w:rsidRDefault="00F00825" w:rsidP="00F00825">
      <w:pPr>
        <w:pStyle w:val="FootnoteText"/>
        <w:rPr>
          <w:sz w:val="16"/>
          <w:szCs w:val="16"/>
        </w:rPr>
      </w:pPr>
      <w:r>
        <w:rPr>
          <w:rStyle w:val="FootnoteReference"/>
        </w:rPr>
        <w:footnoteRef/>
      </w:r>
      <w:r>
        <w:t xml:space="preserve"> </w:t>
      </w:r>
      <w:r w:rsidRPr="00D11047">
        <w:rPr>
          <w:sz w:val="16"/>
          <w:szCs w:val="16"/>
        </w:rPr>
        <w:t xml:space="preserve">English Indices of Deprivation 2019: Wiltshire Report </w:t>
      </w:r>
      <w:hyperlink r:id="rId8" w:history="1">
        <w:r w:rsidRPr="00924551">
          <w:rPr>
            <w:rStyle w:val="Hyperlink"/>
            <w:sz w:val="16"/>
            <w:szCs w:val="16"/>
          </w:rPr>
          <w:t>IoD-2019-Wiltshire (wiltshireintelligence.org.uk)</w:t>
        </w:r>
      </w:hyperlink>
    </w:p>
  </w:footnote>
  <w:footnote w:id="14">
    <w:p w14:paraId="0D60B5BE" w14:textId="6B095B12" w:rsidR="00D0276A" w:rsidRDefault="00D0276A">
      <w:pPr>
        <w:pStyle w:val="FootnoteText"/>
      </w:pPr>
      <w:r>
        <w:rPr>
          <w:rStyle w:val="FootnoteReference"/>
        </w:rPr>
        <w:footnoteRef/>
      </w:r>
      <w:r>
        <w:t xml:space="preserve"> </w:t>
      </w:r>
      <w:r w:rsidRPr="00D0276A">
        <w:rPr>
          <w:sz w:val="16"/>
          <w:szCs w:val="16"/>
        </w:rPr>
        <w:t xml:space="preserve">Community Profiles available </w:t>
      </w:r>
      <w:hyperlink r:id="rId9" w:history="1">
        <w:r w:rsidRPr="00D0276A">
          <w:rPr>
            <w:rStyle w:val="Hyperlink"/>
            <w:sz w:val="16"/>
            <w:szCs w:val="16"/>
          </w:rPr>
          <w:t>Community Area Wiltshire Intelligence</w:t>
        </w:r>
      </w:hyperlink>
    </w:p>
  </w:footnote>
  <w:footnote w:id="15">
    <w:p w14:paraId="6A406252" w14:textId="5ECF6074" w:rsidR="00B94BCF" w:rsidRPr="00CE45C7" w:rsidRDefault="00B94BCF">
      <w:pPr>
        <w:pStyle w:val="FootnoteText"/>
        <w:rPr>
          <w:sz w:val="16"/>
          <w:szCs w:val="16"/>
        </w:rPr>
      </w:pPr>
      <w:r>
        <w:rPr>
          <w:rStyle w:val="FootnoteReference"/>
        </w:rPr>
        <w:footnoteRef/>
      </w:r>
      <w:r>
        <w:t xml:space="preserve"> </w:t>
      </w:r>
      <w:r w:rsidR="00CE45C7" w:rsidRPr="00CE45C7">
        <w:rPr>
          <w:sz w:val="16"/>
          <w:szCs w:val="16"/>
        </w:rPr>
        <w:t>Deprivation %s calculated as an average of all community areas in each CPT area</w:t>
      </w:r>
    </w:p>
  </w:footnote>
  <w:footnote w:id="16">
    <w:p w14:paraId="5C850F1D" w14:textId="5C51AFCA" w:rsidR="0048734A" w:rsidRDefault="0048734A">
      <w:pPr>
        <w:pStyle w:val="FootnoteText"/>
      </w:pPr>
      <w:r>
        <w:rPr>
          <w:rStyle w:val="FootnoteReference"/>
        </w:rPr>
        <w:footnoteRef/>
      </w:r>
      <w:r>
        <w:t xml:space="preserve"> </w:t>
      </w:r>
      <w:r w:rsidRPr="00EE427F">
        <w:rPr>
          <w:sz w:val="16"/>
          <w:szCs w:val="16"/>
        </w:rPr>
        <w:t>As per the local SVD of definition, domestic</w:t>
      </w:r>
      <w:r w:rsidR="00EE427F" w:rsidRPr="00EE427F">
        <w:rPr>
          <w:sz w:val="16"/>
          <w:szCs w:val="16"/>
        </w:rPr>
        <w:t xml:space="preserve"> violence (identified as a ‘flag’ in police data) have been removed. </w:t>
      </w:r>
    </w:p>
  </w:footnote>
  <w:footnote w:id="17">
    <w:p w14:paraId="491BE2E9" w14:textId="4DC3BF77" w:rsidR="000D2047" w:rsidRDefault="000D2047">
      <w:pPr>
        <w:pStyle w:val="FootnoteText"/>
      </w:pPr>
      <w:r>
        <w:rPr>
          <w:rStyle w:val="FootnoteReference"/>
        </w:rPr>
        <w:footnoteRef/>
      </w:r>
      <w:r>
        <w:t xml:space="preserve"> Actual offence called “</w:t>
      </w:r>
      <w:r w:rsidRPr="000D2047">
        <w:rPr>
          <w:sz w:val="16"/>
          <w:szCs w:val="16"/>
        </w:rPr>
        <w:t>Owner or person in charge allowing dog to be dangerously out of control in any place in E&amp;W (whether or not in public place) injuring any person or assistance dog</w:t>
      </w:r>
      <w:r>
        <w:rPr>
          <w:sz w:val="16"/>
          <w:szCs w:val="16"/>
        </w:rPr>
        <w:t>”</w:t>
      </w:r>
    </w:p>
  </w:footnote>
  <w:footnote w:id="18">
    <w:p w14:paraId="415B302E" w14:textId="3A3BFA25" w:rsidR="00152461" w:rsidRDefault="00152461">
      <w:pPr>
        <w:pStyle w:val="FootnoteText"/>
      </w:pPr>
      <w:r>
        <w:rPr>
          <w:rStyle w:val="FootnoteReference"/>
        </w:rPr>
        <w:footnoteRef/>
      </w:r>
      <w:r>
        <w:t xml:space="preserve"> </w:t>
      </w:r>
      <w:r w:rsidRPr="00152461">
        <w:rPr>
          <w:sz w:val="16"/>
          <w:szCs w:val="16"/>
        </w:rPr>
        <w:t xml:space="preserve">Figures below 5 </w:t>
      </w:r>
      <w:r>
        <w:rPr>
          <w:sz w:val="16"/>
          <w:szCs w:val="16"/>
        </w:rPr>
        <w:t xml:space="preserve">throughout this document </w:t>
      </w:r>
      <w:r w:rsidRPr="00152461">
        <w:rPr>
          <w:sz w:val="16"/>
          <w:szCs w:val="16"/>
        </w:rPr>
        <w:t xml:space="preserve">are not provided to protect the identify of those involved. </w:t>
      </w:r>
    </w:p>
  </w:footnote>
  <w:footnote w:id="19">
    <w:p w14:paraId="57F3FE1F" w14:textId="041F612D" w:rsidR="00A04E7E" w:rsidRDefault="00A04E7E">
      <w:pPr>
        <w:pStyle w:val="FootnoteText"/>
      </w:pPr>
      <w:r>
        <w:rPr>
          <w:rStyle w:val="FootnoteReference"/>
        </w:rPr>
        <w:footnoteRef/>
      </w:r>
      <w:r>
        <w:t xml:space="preserve"> </w:t>
      </w:r>
      <w:r w:rsidRPr="00A04E7E">
        <w:rPr>
          <w:rFonts w:cstheme="minorHAnsi"/>
          <w:sz w:val="16"/>
          <w:szCs w:val="16"/>
        </w:rPr>
        <w:t>Flags connected to crimes in police data often reference a risk and or vulnerability linked to the offender(s) and victim(s) and be useful to better understand the crimes</w:t>
      </w:r>
      <w:r w:rsidR="00B43489">
        <w:rPr>
          <w:rFonts w:cstheme="minorHAnsi"/>
          <w:sz w:val="16"/>
          <w:szCs w:val="16"/>
        </w:rPr>
        <w:t xml:space="preserve"> though their reliability is </w:t>
      </w:r>
      <w:r w:rsidR="007875F4">
        <w:rPr>
          <w:rFonts w:cstheme="minorHAnsi"/>
          <w:sz w:val="16"/>
          <w:szCs w:val="16"/>
        </w:rPr>
        <w:t xml:space="preserve">not clear. </w:t>
      </w:r>
    </w:p>
  </w:footnote>
  <w:footnote w:id="20">
    <w:p w14:paraId="4668E6D6" w14:textId="77777777" w:rsidR="00D53C88" w:rsidRDefault="00D53C88" w:rsidP="00D53C88">
      <w:pPr>
        <w:pStyle w:val="FootnoteText"/>
      </w:pPr>
      <w:r>
        <w:rPr>
          <w:rStyle w:val="FootnoteReference"/>
        </w:rPr>
        <w:footnoteRef/>
      </w:r>
      <w:r>
        <w:t xml:space="preserve"> </w:t>
      </w:r>
      <w:r w:rsidRPr="00E64EAF">
        <w:rPr>
          <w:sz w:val="16"/>
          <w:szCs w:val="16"/>
        </w:rPr>
        <w:t>Cambridge harm Index used to measure ‘harm’</w:t>
      </w:r>
      <w:r>
        <w:rPr>
          <w:sz w:val="16"/>
          <w:szCs w:val="16"/>
        </w:rPr>
        <w:t xml:space="preserve"> per crime based on the estimated length of a sentence if convicted for that crime. </w:t>
      </w:r>
    </w:p>
  </w:footnote>
  <w:footnote w:id="21">
    <w:p w14:paraId="2CD220C6" w14:textId="6D10F7D0" w:rsidR="0003597A" w:rsidRDefault="0003597A">
      <w:pPr>
        <w:pStyle w:val="FootnoteText"/>
      </w:pPr>
      <w:r>
        <w:rPr>
          <w:rStyle w:val="FootnoteReference"/>
        </w:rPr>
        <w:footnoteRef/>
      </w:r>
      <w:r>
        <w:t xml:space="preserve"> </w:t>
      </w:r>
      <w:r w:rsidRPr="007D08A3">
        <w:rPr>
          <w:sz w:val="16"/>
          <w:szCs w:val="16"/>
        </w:rPr>
        <w:t>Totals less than 5 individuals are not provided to protect the</w:t>
      </w:r>
      <w:r w:rsidR="007D08A3" w:rsidRPr="007D08A3">
        <w:rPr>
          <w:sz w:val="16"/>
          <w:szCs w:val="16"/>
        </w:rPr>
        <w:t xml:space="preserve"> identity of those involved. </w:t>
      </w:r>
    </w:p>
  </w:footnote>
  <w:footnote w:id="22">
    <w:p w14:paraId="180A2DD0" w14:textId="77777777" w:rsidR="00E264A5" w:rsidRDefault="00E264A5" w:rsidP="00E264A5">
      <w:pPr>
        <w:pStyle w:val="FootnoteText"/>
      </w:pPr>
      <w:r>
        <w:rPr>
          <w:rStyle w:val="FootnoteReference"/>
        </w:rPr>
        <w:footnoteRef/>
      </w:r>
      <w:r>
        <w:t xml:space="preserve"> </w:t>
      </w:r>
      <w:r w:rsidRPr="00B64857">
        <w:rPr>
          <w:sz w:val="16"/>
          <w:szCs w:val="16"/>
        </w:rPr>
        <w:t xml:space="preserve">This data will reflect crimes recorded by Wiltshire Police from Sept 2021 – August 2023 as provided in December 2023. </w:t>
      </w:r>
    </w:p>
  </w:footnote>
  <w:footnote w:id="23">
    <w:p w14:paraId="598C48D2" w14:textId="77777777" w:rsidR="00E264A5" w:rsidRDefault="00E264A5" w:rsidP="00E264A5">
      <w:pPr>
        <w:pStyle w:val="FootnoteText"/>
      </w:pPr>
      <w:r>
        <w:rPr>
          <w:rStyle w:val="FootnoteReference"/>
        </w:rPr>
        <w:footnoteRef/>
      </w:r>
      <w:r>
        <w:t xml:space="preserve"> </w:t>
      </w:r>
      <w:r w:rsidRPr="004C1E99">
        <w:rPr>
          <w:sz w:val="16"/>
          <w:szCs w:val="16"/>
        </w:rPr>
        <w:t>Offenders refers to both recorded offenders and suspects.</w:t>
      </w:r>
      <w:r>
        <w:t xml:space="preserve"> </w:t>
      </w:r>
    </w:p>
  </w:footnote>
  <w:footnote w:id="24">
    <w:p w14:paraId="75D28C55" w14:textId="77777777" w:rsidR="00E264A5" w:rsidRDefault="00E264A5" w:rsidP="00E264A5">
      <w:pPr>
        <w:pStyle w:val="FootnoteText"/>
      </w:pPr>
      <w:r>
        <w:rPr>
          <w:rStyle w:val="FootnoteReference"/>
        </w:rPr>
        <w:footnoteRef/>
      </w:r>
      <w:r>
        <w:t xml:space="preserve"> </w:t>
      </w:r>
      <w:r w:rsidRPr="003E1FEE">
        <w:rPr>
          <w:sz w:val="16"/>
          <w:szCs w:val="16"/>
        </w:rPr>
        <w:t>Note, there is a separate response for ‘stranger’.</w:t>
      </w:r>
    </w:p>
  </w:footnote>
  <w:footnote w:id="25">
    <w:p w14:paraId="6D722A23" w14:textId="1DD12800" w:rsidR="00DD3F45" w:rsidRDefault="00DD3F45">
      <w:pPr>
        <w:pStyle w:val="FootnoteText"/>
      </w:pPr>
      <w:r>
        <w:rPr>
          <w:rStyle w:val="FootnoteReference"/>
        </w:rPr>
        <w:footnoteRef/>
      </w:r>
      <w:r>
        <w:t xml:space="preserve"> </w:t>
      </w:r>
      <w:r w:rsidRPr="00575F4D">
        <w:rPr>
          <w:sz w:val="16"/>
          <w:szCs w:val="16"/>
        </w:rPr>
        <w:t xml:space="preserve">As per the SVD definition of violence </w:t>
      </w:r>
      <w:r w:rsidR="00575F4D" w:rsidRPr="00575F4D">
        <w:rPr>
          <w:sz w:val="16"/>
          <w:szCs w:val="16"/>
        </w:rPr>
        <w:t xml:space="preserve">described on page3.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C7B18"/>
    <w:multiLevelType w:val="hybridMultilevel"/>
    <w:tmpl w:val="0C847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F1937"/>
    <w:multiLevelType w:val="hybridMultilevel"/>
    <w:tmpl w:val="0068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32E55"/>
    <w:multiLevelType w:val="hybridMultilevel"/>
    <w:tmpl w:val="50CC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B15456"/>
    <w:multiLevelType w:val="hybridMultilevel"/>
    <w:tmpl w:val="75861BCA"/>
    <w:lvl w:ilvl="0" w:tplc="6A78DE8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15A99"/>
    <w:multiLevelType w:val="hybridMultilevel"/>
    <w:tmpl w:val="DF3EE1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14FA6"/>
    <w:multiLevelType w:val="hybridMultilevel"/>
    <w:tmpl w:val="CA8CEC28"/>
    <w:lvl w:ilvl="0" w:tplc="6A78DE8A">
      <w:start w:val="1"/>
      <w:numFmt w:val="bullet"/>
      <w:lvlText w:val=""/>
      <w:lvlJc w:val="left"/>
      <w:pPr>
        <w:tabs>
          <w:tab w:val="num" w:pos="720"/>
        </w:tabs>
        <w:ind w:left="720" w:hanging="360"/>
      </w:pPr>
      <w:rPr>
        <w:rFonts w:ascii="Wingdings" w:hAnsi="Wingdings" w:hint="default"/>
      </w:rPr>
    </w:lvl>
    <w:lvl w:ilvl="1" w:tplc="EA4E3C50" w:tentative="1">
      <w:start w:val="1"/>
      <w:numFmt w:val="bullet"/>
      <w:lvlText w:val=""/>
      <w:lvlJc w:val="left"/>
      <w:pPr>
        <w:tabs>
          <w:tab w:val="num" w:pos="1440"/>
        </w:tabs>
        <w:ind w:left="1440" w:hanging="360"/>
      </w:pPr>
      <w:rPr>
        <w:rFonts w:ascii="Wingdings" w:hAnsi="Wingdings" w:hint="default"/>
      </w:rPr>
    </w:lvl>
    <w:lvl w:ilvl="2" w:tplc="3B8E10A8" w:tentative="1">
      <w:start w:val="1"/>
      <w:numFmt w:val="bullet"/>
      <w:lvlText w:val=""/>
      <w:lvlJc w:val="left"/>
      <w:pPr>
        <w:tabs>
          <w:tab w:val="num" w:pos="2160"/>
        </w:tabs>
        <w:ind w:left="2160" w:hanging="360"/>
      </w:pPr>
      <w:rPr>
        <w:rFonts w:ascii="Wingdings" w:hAnsi="Wingdings" w:hint="default"/>
      </w:rPr>
    </w:lvl>
    <w:lvl w:ilvl="3" w:tplc="7518B15C" w:tentative="1">
      <w:start w:val="1"/>
      <w:numFmt w:val="bullet"/>
      <w:lvlText w:val=""/>
      <w:lvlJc w:val="left"/>
      <w:pPr>
        <w:tabs>
          <w:tab w:val="num" w:pos="2880"/>
        </w:tabs>
        <w:ind w:left="2880" w:hanging="360"/>
      </w:pPr>
      <w:rPr>
        <w:rFonts w:ascii="Wingdings" w:hAnsi="Wingdings" w:hint="default"/>
      </w:rPr>
    </w:lvl>
    <w:lvl w:ilvl="4" w:tplc="C682FAC8" w:tentative="1">
      <w:start w:val="1"/>
      <w:numFmt w:val="bullet"/>
      <w:lvlText w:val=""/>
      <w:lvlJc w:val="left"/>
      <w:pPr>
        <w:tabs>
          <w:tab w:val="num" w:pos="3600"/>
        </w:tabs>
        <w:ind w:left="3600" w:hanging="360"/>
      </w:pPr>
      <w:rPr>
        <w:rFonts w:ascii="Wingdings" w:hAnsi="Wingdings" w:hint="default"/>
      </w:rPr>
    </w:lvl>
    <w:lvl w:ilvl="5" w:tplc="6972B426" w:tentative="1">
      <w:start w:val="1"/>
      <w:numFmt w:val="bullet"/>
      <w:lvlText w:val=""/>
      <w:lvlJc w:val="left"/>
      <w:pPr>
        <w:tabs>
          <w:tab w:val="num" w:pos="4320"/>
        </w:tabs>
        <w:ind w:left="4320" w:hanging="360"/>
      </w:pPr>
      <w:rPr>
        <w:rFonts w:ascii="Wingdings" w:hAnsi="Wingdings" w:hint="default"/>
      </w:rPr>
    </w:lvl>
    <w:lvl w:ilvl="6" w:tplc="98F6803E" w:tentative="1">
      <w:start w:val="1"/>
      <w:numFmt w:val="bullet"/>
      <w:lvlText w:val=""/>
      <w:lvlJc w:val="left"/>
      <w:pPr>
        <w:tabs>
          <w:tab w:val="num" w:pos="5040"/>
        </w:tabs>
        <w:ind w:left="5040" w:hanging="360"/>
      </w:pPr>
      <w:rPr>
        <w:rFonts w:ascii="Wingdings" w:hAnsi="Wingdings" w:hint="default"/>
      </w:rPr>
    </w:lvl>
    <w:lvl w:ilvl="7" w:tplc="650853FC" w:tentative="1">
      <w:start w:val="1"/>
      <w:numFmt w:val="bullet"/>
      <w:lvlText w:val=""/>
      <w:lvlJc w:val="left"/>
      <w:pPr>
        <w:tabs>
          <w:tab w:val="num" w:pos="5760"/>
        </w:tabs>
        <w:ind w:left="5760" w:hanging="360"/>
      </w:pPr>
      <w:rPr>
        <w:rFonts w:ascii="Wingdings" w:hAnsi="Wingdings" w:hint="default"/>
      </w:rPr>
    </w:lvl>
    <w:lvl w:ilvl="8" w:tplc="68E6A5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872759"/>
    <w:multiLevelType w:val="hybridMultilevel"/>
    <w:tmpl w:val="477E1F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262669">
    <w:abstractNumId w:val="6"/>
  </w:num>
  <w:num w:numId="2" w16cid:durableId="1664353342">
    <w:abstractNumId w:val="5"/>
  </w:num>
  <w:num w:numId="3" w16cid:durableId="1685472820">
    <w:abstractNumId w:val="0"/>
  </w:num>
  <w:num w:numId="4" w16cid:durableId="2062710323">
    <w:abstractNumId w:val="3"/>
  </w:num>
  <w:num w:numId="5" w16cid:durableId="1740787292">
    <w:abstractNumId w:val="4"/>
  </w:num>
  <w:num w:numId="6" w16cid:durableId="1717585387">
    <w:abstractNumId w:val="1"/>
  </w:num>
  <w:num w:numId="7" w16cid:durableId="170585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F8"/>
    <w:rsid w:val="00004CD7"/>
    <w:rsid w:val="00007F3D"/>
    <w:rsid w:val="00010A0B"/>
    <w:rsid w:val="000110F8"/>
    <w:rsid w:val="0001174F"/>
    <w:rsid w:val="0001275D"/>
    <w:rsid w:val="00014111"/>
    <w:rsid w:val="00014E69"/>
    <w:rsid w:val="000152F4"/>
    <w:rsid w:val="00015763"/>
    <w:rsid w:val="00017F01"/>
    <w:rsid w:val="000238A6"/>
    <w:rsid w:val="000239A2"/>
    <w:rsid w:val="00025C5C"/>
    <w:rsid w:val="00027004"/>
    <w:rsid w:val="0003597A"/>
    <w:rsid w:val="00035F80"/>
    <w:rsid w:val="00040426"/>
    <w:rsid w:val="00041635"/>
    <w:rsid w:val="0004189C"/>
    <w:rsid w:val="00042B1C"/>
    <w:rsid w:val="0004386C"/>
    <w:rsid w:val="00047050"/>
    <w:rsid w:val="00051F7C"/>
    <w:rsid w:val="0005229E"/>
    <w:rsid w:val="0005699B"/>
    <w:rsid w:val="00057966"/>
    <w:rsid w:val="00057BEA"/>
    <w:rsid w:val="00060905"/>
    <w:rsid w:val="00061DD8"/>
    <w:rsid w:val="00063514"/>
    <w:rsid w:val="00064338"/>
    <w:rsid w:val="000655E9"/>
    <w:rsid w:val="00071085"/>
    <w:rsid w:val="0007126F"/>
    <w:rsid w:val="0007182D"/>
    <w:rsid w:val="0007289F"/>
    <w:rsid w:val="0007301A"/>
    <w:rsid w:val="00074513"/>
    <w:rsid w:val="0007667C"/>
    <w:rsid w:val="0008196C"/>
    <w:rsid w:val="00083040"/>
    <w:rsid w:val="000837E4"/>
    <w:rsid w:val="00083F58"/>
    <w:rsid w:val="000865D7"/>
    <w:rsid w:val="00087FAB"/>
    <w:rsid w:val="00090AC5"/>
    <w:rsid w:val="00092B99"/>
    <w:rsid w:val="00093096"/>
    <w:rsid w:val="00093B34"/>
    <w:rsid w:val="00093F3B"/>
    <w:rsid w:val="00094019"/>
    <w:rsid w:val="00094D08"/>
    <w:rsid w:val="00097970"/>
    <w:rsid w:val="000A0144"/>
    <w:rsid w:val="000A08C7"/>
    <w:rsid w:val="000A34B7"/>
    <w:rsid w:val="000A4F5A"/>
    <w:rsid w:val="000B1645"/>
    <w:rsid w:val="000B4DDB"/>
    <w:rsid w:val="000B692B"/>
    <w:rsid w:val="000B6B8F"/>
    <w:rsid w:val="000C0743"/>
    <w:rsid w:val="000C13E5"/>
    <w:rsid w:val="000C48F8"/>
    <w:rsid w:val="000C6018"/>
    <w:rsid w:val="000C6F98"/>
    <w:rsid w:val="000D0A7C"/>
    <w:rsid w:val="000D0AE7"/>
    <w:rsid w:val="000D0CEC"/>
    <w:rsid w:val="000D2047"/>
    <w:rsid w:val="000D7321"/>
    <w:rsid w:val="000D77BD"/>
    <w:rsid w:val="000E0A1E"/>
    <w:rsid w:val="000E453B"/>
    <w:rsid w:val="000E4A30"/>
    <w:rsid w:val="000E61B1"/>
    <w:rsid w:val="000F21BC"/>
    <w:rsid w:val="000F363E"/>
    <w:rsid w:val="000F7A3B"/>
    <w:rsid w:val="000F7FFB"/>
    <w:rsid w:val="00106278"/>
    <w:rsid w:val="001110A6"/>
    <w:rsid w:val="00111929"/>
    <w:rsid w:val="00114477"/>
    <w:rsid w:val="001158A2"/>
    <w:rsid w:val="00116421"/>
    <w:rsid w:val="001170DB"/>
    <w:rsid w:val="00117D3C"/>
    <w:rsid w:val="001208E5"/>
    <w:rsid w:val="00121C67"/>
    <w:rsid w:val="001238A7"/>
    <w:rsid w:val="001248EB"/>
    <w:rsid w:val="0013011C"/>
    <w:rsid w:val="0013123F"/>
    <w:rsid w:val="00131CE3"/>
    <w:rsid w:val="00133C88"/>
    <w:rsid w:val="00135B5D"/>
    <w:rsid w:val="001418FD"/>
    <w:rsid w:val="00145A08"/>
    <w:rsid w:val="00147048"/>
    <w:rsid w:val="0015061B"/>
    <w:rsid w:val="00151931"/>
    <w:rsid w:val="00152461"/>
    <w:rsid w:val="00157C43"/>
    <w:rsid w:val="001607F5"/>
    <w:rsid w:val="00162A2A"/>
    <w:rsid w:val="00163F05"/>
    <w:rsid w:val="00164E09"/>
    <w:rsid w:val="00166989"/>
    <w:rsid w:val="001672C7"/>
    <w:rsid w:val="00171A17"/>
    <w:rsid w:val="00172B49"/>
    <w:rsid w:val="00175502"/>
    <w:rsid w:val="00175C20"/>
    <w:rsid w:val="00176D5D"/>
    <w:rsid w:val="00180296"/>
    <w:rsid w:val="00182A8C"/>
    <w:rsid w:val="00183194"/>
    <w:rsid w:val="0019066A"/>
    <w:rsid w:val="00190683"/>
    <w:rsid w:val="001915DA"/>
    <w:rsid w:val="00191FFB"/>
    <w:rsid w:val="00195F56"/>
    <w:rsid w:val="001A1B49"/>
    <w:rsid w:val="001A3E55"/>
    <w:rsid w:val="001A7E11"/>
    <w:rsid w:val="001A7F25"/>
    <w:rsid w:val="001B23EF"/>
    <w:rsid w:val="001B2E00"/>
    <w:rsid w:val="001C1D60"/>
    <w:rsid w:val="001C466E"/>
    <w:rsid w:val="001C797F"/>
    <w:rsid w:val="001D0486"/>
    <w:rsid w:val="001D12B9"/>
    <w:rsid w:val="001D392D"/>
    <w:rsid w:val="001D447B"/>
    <w:rsid w:val="001D45EF"/>
    <w:rsid w:val="001D599E"/>
    <w:rsid w:val="001D63F8"/>
    <w:rsid w:val="001E0D40"/>
    <w:rsid w:val="001E2820"/>
    <w:rsid w:val="001E36A6"/>
    <w:rsid w:val="001F0141"/>
    <w:rsid w:val="001F469C"/>
    <w:rsid w:val="001F5DDF"/>
    <w:rsid w:val="001F72B8"/>
    <w:rsid w:val="00202BE8"/>
    <w:rsid w:val="002030C1"/>
    <w:rsid w:val="0020567D"/>
    <w:rsid w:val="00206AA9"/>
    <w:rsid w:val="00210259"/>
    <w:rsid w:val="00213007"/>
    <w:rsid w:val="0021452E"/>
    <w:rsid w:val="00214CCB"/>
    <w:rsid w:val="00217660"/>
    <w:rsid w:val="00220DC4"/>
    <w:rsid w:val="00220E18"/>
    <w:rsid w:val="00221CBE"/>
    <w:rsid w:val="00223054"/>
    <w:rsid w:val="00223BE0"/>
    <w:rsid w:val="00225C87"/>
    <w:rsid w:val="002277E8"/>
    <w:rsid w:val="0023550B"/>
    <w:rsid w:val="00236C64"/>
    <w:rsid w:val="002374AC"/>
    <w:rsid w:val="00237666"/>
    <w:rsid w:val="00241195"/>
    <w:rsid w:val="00241B9B"/>
    <w:rsid w:val="00241D27"/>
    <w:rsid w:val="002421E1"/>
    <w:rsid w:val="00245F05"/>
    <w:rsid w:val="002502FC"/>
    <w:rsid w:val="00251FF2"/>
    <w:rsid w:val="00255CC8"/>
    <w:rsid w:val="00260350"/>
    <w:rsid w:val="002605F9"/>
    <w:rsid w:val="002612E5"/>
    <w:rsid w:val="00267496"/>
    <w:rsid w:val="00271B30"/>
    <w:rsid w:val="00272A6B"/>
    <w:rsid w:val="00273475"/>
    <w:rsid w:val="00275C89"/>
    <w:rsid w:val="00275D03"/>
    <w:rsid w:val="00282FE3"/>
    <w:rsid w:val="002831D6"/>
    <w:rsid w:val="00284424"/>
    <w:rsid w:val="0028500E"/>
    <w:rsid w:val="00285DC7"/>
    <w:rsid w:val="00286D6D"/>
    <w:rsid w:val="002873F9"/>
    <w:rsid w:val="00290F51"/>
    <w:rsid w:val="00291728"/>
    <w:rsid w:val="00294836"/>
    <w:rsid w:val="00297282"/>
    <w:rsid w:val="00297DCF"/>
    <w:rsid w:val="002A00D6"/>
    <w:rsid w:val="002A098C"/>
    <w:rsid w:val="002A0DEE"/>
    <w:rsid w:val="002A407B"/>
    <w:rsid w:val="002A4371"/>
    <w:rsid w:val="002A52B0"/>
    <w:rsid w:val="002A68D3"/>
    <w:rsid w:val="002B18D5"/>
    <w:rsid w:val="002B1C7F"/>
    <w:rsid w:val="002B1EDF"/>
    <w:rsid w:val="002B2651"/>
    <w:rsid w:val="002B29BB"/>
    <w:rsid w:val="002B3943"/>
    <w:rsid w:val="002B4147"/>
    <w:rsid w:val="002B5D22"/>
    <w:rsid w:val="002B6C28"/>
    <w:rsid w:val="002B6E5C"/>
    <w:rsid w:val="002B7F91"/>
    <w:rsid w:val="002C0CF5"/>
    <w:rsid w:val="002C42DF"/>
    <w:rsid w:val="002C63C3"/>
    <w:rsid w:val="002C7336"/>
    <w:rsid w:val="002C7ACC"/>
    <w:rsid w:val="002D02AA"/>
    <w:rsid w:val="002D0A55"/>
    <w:rsid w:val="002D1B89"/>
    <w:rsid w:val="002D25A2"/>
    <w:rsid w:val="002D2E0E"/>
    <w:rsid w:val="002D7CAA"/>
    <w:rsid w:val="002E01CD"/>
    <w:rsid w:val="002E64C2"/>
    <w:rsid w:val="002E726E"/>
    <w:rsid w:val="002F08DC"/>
    <w:rsid w:val="002F0FDB"/>
    <w:rsid w:val="002F1BBE"/>
    <w:rsid w:val="002F493E"/>
    <w:rsid w:val="002F5677"/>
    <w:rsid w:val="002F57D1"/>
    <w:rsid w:val="002F59A2"/>
    <w:rsid w:val="002F5B9D"/>
    <w:rsid w:val="0030087F"/>
    <w:rsid w:val="00301EF2"/>
    <w:rsid w:val="0030277F"/>
    <w:rsid w:val="0030434A"/>
    <w:rsid w:val="00305128"/>
    <w:rsid w:val="00306EA2"/>
    <w:rsid w:val="00311B39"/>
    <w:rsid w:val="003122D8"/>
    <w:rsid w:val="003124C6"/>
    <w:rsid w:val="00313204"/>
    <w:rsid w:val="003144A3"/>
    <w:rsid w:val="00314916"/>
    <w:rsid w:val="00315D92"/>
    <w:rsid w:val="0031684A"/>
    <w:rsid w:val="00316DDE"/>
    <w:rsid w:val="003174F5"/>
    <w:rsid w:val="00325C5F"/>
    <w:rsid w:val="00325F53"/>
    <w:rsid w:val="003268BC"/>
    <w:rsid w:val="00327C33"/>
    <w:rsid w:val="003304AE"/>
    <w:rsid w:val="003312EF"/>
    <w:rsid w:val="0033562D"/>
    <w:rsid w:val="00337C43"/>
    <w:rsid w:val="00342467"/>
    <w:rsid w:val="00350806"/>
    <w:rsid w:val="00351772"/>
    <w:rsid w:val="00352B60"/>
    <w:rsid w:val="00353293"/>
    <w:rsid w:val="003544EC"/>
    <w:rsid w:val="003555DC"/>
    <w:rsid w:val="00355DEC"/>
    <w:rsid w:val="00357645"/>
    <w:rsid w:val="00361A39"/>
    <w:rsid w:val="0036205A"/>
    <w:rsid w:val="00363D2B"/>
    <w:rsid w:val="00363DDD"/>
    <w:rsid w:val="003644FB"/>
    <w:rsid w:val="003647EB"/>
    <w:rsid w:val="00364AAB"/>
    <w:rsid w:val="00367408"/>
    <w:rsid w:val="00370A10"/>
    <w:rsid w:val="00372FFC"/>
    <w:rsid w:val="0037309C"/>
    <w:rsid w:val="003731C9"/>
    <w:rsid w:val="00373928"/>
    <w:rsid w:val="00380E65"/>
    <w:rsid w:val="00381075"/>
    <w:rsid w:val="00381A52"/>
    <w:rsid w:val="00383373"/>
    <w:rsid w:val="00383AF2"/>
    <w:rsid w:val="00383E76"/>
    <w:rsid w:val="00384EFA"/>
    <w:rsid w:val="0038534B"/>
    <w:rsid w:val="00391427"/>
    <w:rsid w:val="00393007"/>
    <w:rsid w:val="00393512"/>
    <w:rsid w:val="003944E9"/>
    <w:rsid w:val="00395FAB"/>
    <w:rsid w:val="003A00E9"/>
    <w:rsid w:val="003A531F"/>
    <w:rsid w:val="003A6E3B"/>
    <w:rsid w:val="003A7088"/>
    <w:rsid w:val="003A7380"/>
    <w:rsid w:val="003A7DD8"/>
    <w:rsid w:val="003B1067"/>
    <w:rsid w:val="003B1073"/>
    <w:rsid w:val="003B2DD1"/>
    <w:rsid w:val="003B3F96"/>
    <w:rsid w:val="003B52D0"/>
    <w:rsid w:val="003B5577"/>
    <w:rsid w:val="003B6FE8"/>
    <w:rsid w:val="003B7830"/>
    <w:rsid w:val="003C01C1"/>
    <w:rsid w:val="003C1298"/>
    <w:rsid w:val="003C492A"/>
    <w:rsid w:val="003D2A81"/>
    <w:rsid w:val="003D4604"/>
    <w:rsid w:val="003E1C28"/>
    <w:rsid w:val="003E1FEE"/>
    <w:rsid w:val="003E36AE"/>
    <w:rsid w:val="003E7ADB"/>
    <w:rsid w:val="003E7F91"/>
    <w:rsid w:val="003F1DEE"/>
    <w:rsid w:val="003F5671"/>
    <w:rsid w:val="003F5E43"/>
    <w:rsid w:val="003F745E"/>
    <w:rsid w:val="00400D7A"/>
    <w:rsid w:val="00403EAD"/>
    <w:rsid w:val="00406270"/>
    <w:rsid w:val="004066C0"/>
    <w:rsid w:val="004077BD"/>
    <w:rsid w:val="00407B5B"/>
    <w:rsid w:val="00411567"/>
    <w:rsid w:val="00411C7E"/>
    <w:rsid w:val="00422B05"/>
    <w:rsid w:val="00422FF1"/>
    <w:rsid w:val="004232D6"/>
    <w:rsid w:val="004243EB"/>
    <w:rsid w:val="00425CB0"/>
    <w:rsid w:val="00430DCB"/>
    <w:rsid w:val="00431380"/>
    <w:rsid w:val="004319C1"/>
    <w:rsid w:val="00432188"/>
    <w:rsid w:val="0043473B"/>
    <w:rsid w:val="00436AB5"/>
    <w:rsid w:val="00436C57"/>
    <w:rsid w:val="00441AD6"/>
    <w:rsid w:val="004435E1"/>
    <w:rsid w:val="00445205"/>
    <w:rsid w:val="00446F1F"/>
    <w:rsid w:val="00453ADB"/>
    <w:rsid w:val="00454C21"/>
    <w:rsid w:val="00454CE2"/>
    <w:rsid w:val="00455217"/>
    <w:rsid w:val="00457300"/>
    <w:rsid w:val="00461C00"/>
    <w:rsid w:val="00463576"/>
    <w:rsid w:val="00465C35"/>
    <w:rsid w:val="004666B6"/>
    <w:rsid w:val="004668C3"/>
    <w:rsid w:val="00471470"/>
    <w:rsid w:val="00472787"/>
    <w:rsid w:val="0047333E"/>
    <w:rsid w:val="00474032"/>
    <w:rsid w:val="00474833"/>
    <w:rsid w:val="004756AF"/>
    <w:rsid w:val="0047574B"/>
    <w:rsid w:val="004766A6"/>
    <w:rsid w:val="00476E58"/>
    <w:rsid w:val="00477115"/>
    <w:rsid w:val="00482374"/>
    <w:rsid w:val="00482DAA"/>
    <w:rsid w:val="0048344C"/>
    <w:rsid w:val="00485E19"/>
    <w:rsid w:val="00487138"/>
    <w:rsid w:val="0048734A"/>
    <w:rsid w:val="0049020B"/>
    <w:rsid w:val="00491194"/>
    <w:rsid w:val="0049249A"/>
    <w:rsid w:val="004A0ECD"/>
    <w:rsid w:val="004A3605"/>
    <w:rsid w:val="004A5AA2"/>
    <w:rsid w:val="004A6A50"/>
    <w:rsid w:val="004A7AAD"/>
    <w:rsid w:val="004B14B6"/>
    <w:rsid w:val="004B4A2B"/>
    <w:rsid w:val="004B506F"/>
    <w:rsid w:val="004B6989"/>
    <w:rsid w:val="004B7D61"/>
    <w:rsid w:val="004C0C4F"/>
    <w:rsid w:val="004C1C68"/>
    <w:rsid w:val="004C1E99"/>
    <w:rsid w:val="004C5F03"/>
    <w:rsid w:val="004C6B6B"/>
    <w:rsid w:val="004D037F"/>
    <w:rsid w:val="004D134A"/>
    <w:rsid w:val="004D66B8"/>
    <w:rsid w:val="004D7913"/>
    <w:rsid w:val="004E0D42"/>
    <w:rsid w:val="004E140F"/>
    <w:rsid w:val="004E19F7"/>
    <w:rsid w:val="004E1D00"/>
    <w:rsid w:val="004E1D78"/>
    <w:rsid w:val="004E607C"/>
    <w:rsid w:val="004F14AD"/>
    <w:rsid w:val="004F16C5"/>
    <w:rsid w:val="004F1CA7"/>
    <w:rsid w:val="004F264F"/>
    <w:rsid w:val="004F6411"/>
    <w:rsid w:val="004F7A47"/>
    <w:rsid w:val="004F7D24"/>
    <w:rsid w:val="00500D4A"/>
    <w:rsid w:val="005017B6"/>
    <w:rsid w:val="00503656"/>
    <w:rsid w:val="00503CD6"/>
    <w:rsid w:val="00505409"/>
    <w:rsid w:val="005105F8"/>
    <w:rsid w:val="005111FE"/>
    <w:rsid w:val="00512927"/>
    <w:rsid w:val="00512CC0"/>
    <w:rsid w:val="00514498"/>
    <w:rsid w:val="00514950"/>
    <w:rsid w:val="0051769D"/>
    <w:rsid w:val="00520A8D"/>
    <w:rsid w:val="00522DCE"/>
    <w:rsid w:val="0052625E"/>
    <w:rsid w:val="00527157"/>
    <w:rsid w:val="00527C17"/>
    <w:rsid w:val="00527C4E"/>
    <w:rsid w:val="00527EAB"/>
    <w:rsid w:val="00530CE1"/>
    <w:rsid w:val="0053176A"/>
    <w:rsid w:val="005373EC"/>
    <w:rsid w:val="00537495"/>
    <w:rsid w:val="00541225"/>
    <w:rsid w:val="00544B57"/>
    <w:rsid w:val="00545FA6"/>
    <w:rsid w:val="00550871"/>
    <w:rsid w:val="0055100D"/>
    <w:rsid w:val="00552708"/>
    <w:rsid w:val="00555073"/>
    <w:rsid w:val="00555852"/>
    <w:rsid w:val="00563630"/>
    <w:rsid w:val="00563684"/>
    <w:rsid w:val="00564108"/>
    <w:rsid w:val="00565486"/>
    <w:rsid w:val="00566AE9"/>
    <w:rsid w:val="00566C57"/>
    <w:rsid w:val="005706FF"/>
    <w:rsid w:val="0057155E"/>
    <w:rsid w:val="00575F4D"/>
    <w:rsid w:val="00576D07"/>
    <w:rsid w:val="00580484"/>
    <w:rsid w:val="00581DD9"/>
    <w:rsid w:val="0058461F"/>
    <w:rsid w:val="00584885"/>
    <w:rsid w:val="00584D08"/>
    <w:rsid w:val="005866CA"/>
    <w:rsid w:val="00586F92"/>
    <w:rsid w:val="005877DD"/>
    <w:rsid w:val="005910FC"/>
    <w:rsid w:val="005929AC"/>
    <w:rsid w:val="00592F05"/>
    <w:rsid w:val="00594665"/>
    <w:rsid w:val="00595616"/>
    <w:rsid w:val="00595986"/>
    <w:rsid w:val="00595FC3"/>
    <w:rsid w:val="005966FA"/>
    <w:rsid w:val="0059692F"/>
    <w:rsid w:val="005A0290"/>
    <w:rsid w:val="005A23FE"/>
    <w:rsid w:val="005A2625"/>
    <w:rsid w:val="005A3F12"/>
    <w:rsid w:val="005A6886"/>
    <w:rsid w:val="005A68F5"/>
    <w:rsid w:val="005B0000"/>
    <w:rsid w:val="005B04B1"/>
    <w:rsid w:val="005B3327"/>
    <w:rsid w:val="005B5C4F"/>
    <w:rsid w:val="005B6598"/>
    <w:rsid w:val="005C26B9"/>
    <w:rsid w:val="005C3849"/>
    <w:rsid w:val="005D07EC"/>
    <w:rsid w:val="005D1EE9"/>
    <w:rsid w:val="005D3FB2"/>
    <w:rsid w:val="005D403E"/>
    <w:rsid w:val="005D4F83"/>
    <w:rsid w:val="005D5956"/>
    <w:rsid w:val="005D668F"/>
    <w:rsid w:val="005D6EB5"/>
    <w:rsid w:val="005D6FD8"/>
    <w:rsid w:val="005D7573"/>
    <w:rsid w:val="005D77E4"/>
    <w:rsid w:val="005E1863"/>
    <w:rsid w:val="005E1A37"/>
    <w:rsid w:val="005E2DEF"/>
    <w:rsid w:val="005E5A93"/>
    <w:rsid w:val="005E6AF0"/>
    <w:rsid w:val="005E6C81"/>
    <w:rsid w:val="005E705B"/>
    <w:rsid w:val="005F2B03"/>
    <w:rsid w:val="005F2C2D"/>
    <w:rsid w:val="005F2C65"/>
    <w:rsid w:val="005F456E"/>
    <w:rsid w:val="006015F5"/>
    <w:rsid w:val="00601FE4"/>
    <w:rsid w:val="00602D66"/>
    <w:rsid w:val="00603062"/>
    <w:rsid w:val="0060335D"/>
    <w:rsid w:val="00604BD7"/>
    <w:rsid w:val="006053D3"/>
    <w:rsid w:val="00611C49"/>
    <w:rsid w:val="00611D30"/>
    <w:rsid w:val="00612171"/>
    <w:rsid w:val="00613BD4"/>
    <w:rsid w:val="006166B9"/>
    <w:rsid w:val="006227F7"/>
    <w:rsid w:val="00622FD9"/>
    <w:rsid w:val="0062311F"/>
    <w:rsid w:val="0062465D"/>
    <w:rsid w:val="0062740B"/>
    <w:rsid w:val="006305B3"/>
    <w:rsid w:val="0063070B"/>
    <w:rsid w:val="00631A09"/>
    <w:rsid w:val="00632402"/>
    <w:rsid w:val="006346FD"/>
    <w:rsid w:val="006353E3"/>
    <w:rsid w:val="00637C66"/>
    <w:rsid w:val="0064057B"/>
    <w:rsid w:val="00641C45"/>
    <w:rsid w:val="006467D3"/>
    <w:rsid w:val="0064706A"/>
    <w:rsid w:val="00647199"/>
    <w:rsid w:val="00647FF0"/>
    <w:rsid w:val="00651E67"/>
    <w:rsid w:val="00653648"/>
    <w:rsid w:val="00653B02"/>
    <w:rsid w:val="00653E62"/>
    <w:rsid w:val="00656915"/>
    <w:rsid w:val="006571D6"/>
    <w:rsid w:val="00660A5B"/>
    <w:rsid w:val="00661C6C"/>
    <w:rsid w:val="00665930"/>
    <w:rsid w:val="00671893"/>
    <w:rsid w:val="00672635"/>
    <w:rsid w:val="00672B9A"/>
    <w:rsid w:val="006747A5"/>
    <w:rsid w:val="00674D11"/>
    <w:rsid w:val="00675CF2"/>
    <w:rsid w:val="00677EDB"/>
    <w:rsid w:val="00680EF9"/>
    <w:rsid w:val="006810DC"/>
    <w:rsid w:val="00681493"/>
    <w:rsid w:val="0068291F"/>
    <w:rsid w:val="00682993"/>
    <w:rsid w:val="00682B83"/>
    <w:rsid w:val="00683FDF"/>
    <w:rsid w:val="006841F7"/>
    <w:rsid w:val="00684531"/>
    <w:rsid w:val="0068541B"/>
    <w:rsid w:val="00687DA3"/>
    <w:rsid w:val="0069132B"/>
    <w:rsid w:val="006913A5"/>
    <w:rsid w:val="00693494"/>
    <w:rsid w:val="00696CA1"/>
    <w:rsid w:val="006A2C81"/>
    <w:rsid w:val="006A3C1A"/>
    <w:rsid w:val="006A3C33"/>
    <w:rsid w:val="006A5EAA"/>
    <w:rsid w:val="006A6994"/>
    <w:rsid w:val="006A6DE6"/>
    <w:rsid w:val="006B5327"/>
    <w:rsid w:val="006B69BF"/>
    <w:rsid w:val="006C13AE"/>
    <w:rsid w:val="006C1ABC"/>
    <w:rsid w:val="006C1EF1"/>
    <w:rsid w:val="006C2B26"/>
    <w:rsid w:val="006C4BFC"/>
    <w:rsid w:val="006C670F"/>
    <w:rsid w:val="006C7654"/>
    <w:rsid w:val="006C7835"/>
    <w:rsid w:val="006C78F6"/>
    <w:rsid w:val="006D02DD"/>
    <w:rsid w:val="006D396E"/>
    <w:rsid w:val="006D4233"/>
    <w:rsid w:val="006D5B3A"/>
    <w:rsid w:val="006E1879"/>
    <w:rsid w:val="006E2CE4"/>
    <w:rsid w:val="006E59A3"/>
    <w:rsid w:val="006E60C3"/>
    <w:rsid w:val="006E627F"/>
    <w:rsid w:val="006E6F0C"/>
    <w:rsid w:val="006E7271"/>
    <w:rsid w:val="006E7E16"/>
    <w:rsid w:val="006E7FA6"/>
    <w:rsid w:val="006F2AE3"/>
    <w:rsid w:val="006F2F88"/>
    <w:rsid w:val="006F4B2F"/>
    <w:rsid w:val="006F55F1"/>
    <w:rsid w:val="006F579A"/>
    <w:rsid w:val="006F75F1"/>
    <w:rsid w:val="006F7A88"/>
    <w:rsid w:val="006F7F78"/>
    <w:rsid w:val="0070133E"/>
    <w:rsid w:val="00707644"/>
    <w:rsid w:val="00712EE2"/>
    <w:rsid w:val="00713DC1"/>
    <w:rsid w:val="00717B33"/>
    <w:rsid w:val="0072031F"/>
    <w:rsid w:val="00723BCF"/>
    <w:rsid w:val="00723DAC"/>
    <w:rsid w:val="007300AE"/>
    <w:rsid w:val="007343DA"/>
    <w:rsid w:val="00736DBF"/>
    <w:rsid w:val="007403B0"/>
    <w:rsid w:val="00740677"/>
    <w:rsid w:val="00742504"/>
    <w:rsid w:val="00746E53"/>
    <w:rsid w:val="00747376"/>
    <w:rsid w:val="00747EE2"/>
    <w:rsid w:val="00754FA9"/>
    <w:rsid w:val="007557B6"/>
    <w:rsid w:val="00756499"/>
    <w:rsid w:val="00756A08"/>
    <w:rsid w:val="00762EDE"/>
    <w:rsid w:val="00762FC4"/>
    <w:rsid w:val="007659C4"/>
    <w:rsid w:val="00765AB5"/>
    <w:rsid w:val="00770029"/>
    <w:rsid w:val="00771B41"/>
    <w:rsid w:val="0077247E"/>
    <w:rsid w:val="007729BD"/>
    <w:rsid w:val="00772D2C"/>
    <w:rsid w:val="007741B2"/>
    <w:rsid w:val="00776331"/>
    <w:rsid w:val="00776F20"/>
    <w:rsid w:val="007773C7"/>
    <w:rsid w:val="00781A22"/>
    <w:rsid w:val="00782D3A"/>
    <w:rsid w:val="007830D4"/>
    <w:rsid w:val="00783B02"/>
    <w:rsid w:val="007857E5"/>
    <w:rsid w:val="0078581E"/>
    <w:rsid w:val="00786162"/>
    <w:rsid w:val="00786165"/>
    <w:rsid w:val="00786583"/>
    <w:rsid w:val="007875F4"/>
    <w:rsid w:val="007904F4"/>
    <w:rsid w:val="00790DD5"/>
    <w:rsid w:val="00792FCA"/>
    <w:rsid w:val="00793B8A"/>
    <w:rsid w:val="007953A6"/>
    <w:rsid w:val="0079699E"/>
    <w:rsid w:val="007973F2"/>
    <w:rsid w:val="007A18AB"/>
    <w:rsid w:val="007B0285"/>
    <w:rsid w:val="007B45D0"/>
    <w:rsid w:val="007B4923"/>
    <w:rsid w:val="007B4B1B"/>
    <w:rsid w:val="007B53D4"/>
    <w:rsid w:val="007B54DA"/>
    <w:rsid w:val="007B7D5E"/>
    <w:rsid w:val="007C0E49"/>
    <w:rsid w:val="007C1B10"/>
    <w:rsid w:val="007C2B1F"/>
    <w:rsid w:val="007C3C01"/>
    <w:rsid w:val="007C5B22"/>
    <w:rsid w:val="007D08A3"/>
    <w:rsid w:val="007D5877"/>
    <w:rsid w:val="007D605F"/>
    <w:rsid w:val="007E1FC1"/>
    <w:rsid w:val="007E307C"/>
    <w:rsid w:val="007E34E7"/>
    <w:rsid w:val="007E688B"/>
    <w:rsid w:val="007E783D"/>
    <w:rsid w:val="007E7BFD"/>
    <w:rsid w:val="007F05F2"/>
    <w:rsid w:val="007F1367"/>
    <w:rsid w:val="007F154B"/>
    <w:rsid w:val="007F1B56"/>
    <w:rsid w:val="007F38A7"/>
    <w:rsid w:val="007F3D51"/>
    <w:rsid w:val="007F4988"/>
    <w:rsid w:val="00800970"/>
    <w:rsid w:val="0080278C"/>
    <w:rsid w:val="00805F11"/>
    <w:rsid w:val="00806AB2"/>
    <w:rsid w:val="008073EA"/>
    <w:rsid w:val="00811E7B"/>
    <w:rsid w:val="0081224A"/>
    <w:rsid w:val="0081294B"/>
    <w:rsid w:val="00813B39"/>
    <w:rsid w:val="008150CF"/>
    <w:rsid w:val="008213E8"/>
    <w:rsid w:val="00823D6B"/>
    <w:rsid w:val="008245E8"/>
    <w:rsid w:val="00827101"/>
    <w:rsid w:val="0083365F"/>
    <w:rsid w:val="00837177"/>
    <w:rsid w:val="00841DEB"/>
    <w:rsid w:val="00842E42"/>
    <w:rsid w:val="008433FE"/>
    <w:rsid w:val="00843DBE"/>
    <w:rsid w:val="0084429C"/>
    <w:rsid w:val="00844657"/>
    <w:rsid w:val="008524BB"/>
    <w:rsid w:val="008529B5"/>
    <w:rsid w:val="00854691"/>
    <w:rsid w:val="00854AEB"/>
    <w:rsid w:val="00857E2D"/>
    <w:rsid w:val="00857ED0"/>
    <w:rsid w:val="008639A4"/>
    <w:rsid w:val="00864FA4"/>
    <w:rsid w:val="008708DE"/>
    <w:rsid w:val="008732B9"/>
    <w:rsid w:val="00873585"/>
    <w:rsid w:val="00873D28"/>
    <w:rsid w:val="00874486"/>
    <w:rsid w:val="0087556F"/>
    <w:rsid w:val="00875CF6"/>
    <w:rsid w:val="00880A1B"/>
    <w:rsid w:val="00883AB6"/>
    <w:rsid w:val="008846F0"/>
    <w:rsid w:val="00884AAA"/>
    <w:rsid w:val="008850FE"/>
    <w:rsid w:val="00885713"/>
    <w:rsid w:val="00886566"/>
    <w:rsid w:val="00886E2B"/>
    <w:rsid w:val="00887C38"/>
    <w:rsid w:val="00887F6D"/>
    <w:rsid w:val="00892760"/>
    <w:rsid w:val="00892C1D"/>
    <w:rsid w:val="00893FDC"/>
    <w:rsid w:val="0089442B"/>
    <w:rsid w:val="008967AA"/>
    <w:rsid w:val="008969C0"/>
    <w:rsid w:val="00896F46"/>
    <w:rsid w:val="008A0CB3"/>
    <w:rsid w:val="008A34A8"/>
    <w:rsid w:val="008A366A"/>
    <w:rsid w:val="008A679A"/>
    <w:rsid w:val="008B1BEB"/>
    <w:rsid w:val="008B3FD4"/>
    <w:rsid w:val="008B4FF7"/>
    <w:rsid w:val="008B51D9"/>
    <w:rsid w:val="008B6EB7"/>
    <w:rsid w:val="008B71BB"/>
    <w:rsid w:val="008C05C6"/>
    <w:rsid w:val="008C0FB8"/>
    <w:rsid w:val="008C467A"/>
    <w:rsid w:val="008C59D2"/>
    <w:rsid w:val="008D16D0"/>
    <w:rsid w:val="008D2BBE"/>
    <w:rsid w:val="008D2E09"/>
    <w:rsid w:val="008D362A"/>
    <w:rsid w:val="008D79EB"/>
    <w:rsid w:val="008E1373"/>
    <w:rsid w:val="008E15D8"/>
    <w:rsid w:val="008E411E"/>
    <w:rsid w:val="008E6B69"/>
    <w:rsid w:val="008E766C"/>
    <w:rsid w:val="008F3192"/>
    <w:rsid w:val="008F3A3E"/>
    <w:rsid w:val="008F46AD"/>
    <w:rsid w:val="008F70B5"/>
    <w:rsid w:val="00901B52"/>
    <w:rsid w:val="0090289F"/>
    <w:rsid w:val="00903ADB"/>
    <w:rsid w:val="0090614C"/>
    <w:rsid w:val="00907AC3"/>
    <w:rsid w:val="00907D4F"/>
    <w:rsid w:val="00913589"/>
    <w:rsid w:val="00914A39"/>
    <w:rsid w:val="0091534B"/>
    <w:rsid w:val="009160A4"/>
    <w:rsid w:val="0091653A"/>
    <w:rsid w:val="00922435"/>
    <w:rsid w:val="00922783"/>
    <w:rsid w:val="00924551"/>
    <w:rsid w:val="00925981"/>
    <w:rsid w:val="00934299"/>
    <w:rsid w:val="00934C76"/>
    <w:rsid w:val="00937CFD"/>
    <w:rsid w:val="009413FA"/>
    <w:rsid w:val="00941A24"/>
    <w:rsid w:val="00941E6E"/>
    <w:rsid w:val="009426D7"/>
    <w:rsid w:val="00943195"/>
    <w:rsid w:val="009441AA"/>
    <w:rsid w:val="00946685"/>
    <w:rsid w:val="00950B5F"/>
    <w:rsid w:val="0095103E"/>
    <w:rsid w:val="00953ADE"/>
    <w:rsid w:val="00953C3B"/>
    <w:rsid w:val="00954CEC"/>
    <w:rsid w:val="00956C5D"/>
    <w:rsid w:val="00960F1F"/>
    <w:rsid w:val="00961A5F"/>
    <w:rsid w:val="00961E17"/>
    <w:rsid w:val="00964903"/>
    <w:rsid w:val="009705DF"/>
    <w:rsid w:val="009732E6"/>
    <w:rsid w:val="009744F2"/>
    <w:rsid w:val="00975152"/>
    <w:rsid w:val="00975543"/>
    <w:rsid w:val="00976FC7"/>
    <w:rsid w:val="00980015"/>
    <w:rsid w:val="00987CB1"/>
    <w:rsid w:val="009909FA"/>
    <w:rsid w:val="0099431B"/>
    <w:rsid w:val="00995FB2"/>
    <w:rsid w:val="00996006"/>
    <w:rsid w:val="00997565"/>
    <w:rsid w:val="00997BC4"/>
    <w:rsid w:val="009A0629"/>
    <w:rsid w:val="009A1C16"/>
    <w:rsid w:val="009A44CC"/>
    <w:rsid w:val="009A4FF1"/>
    <w:rsid w:val="009A578E"/>
    <w:rsid w:val="009B03F8"/>
    <w:rsid w:val="009B0B98"/>
    <w:rsid w:val="009B445E"/>
    <w:rsid w:val="009B5D72"/>
    <w:rsid w:val="009B610C"/>
    <w:rsid w:val="009B6E39"/>
    <w:rsid w:val="009C09F1"/>
    <w:rsid w:val="009C13FD"/>
    <w:rsid w:val="009C382B"/>
    <w:rsid w:val="009C5A3E"/>
    <w:rsid w:val="009C75F7"/>
    <w:rsid w:val="009C77E2"/>
    <w:rsid w:val="009D021E"/>
    <w:rsid w:val="009D082E"/>
    <w:rsid w:val="009D0AFB"/>
    <w:rsid w:val="009D20FD"/>
    <w:rsid w:val="009D23CC"/>
    <w:rsid w:val="009D5ABC"/>
    <w:rsid w:val="009E14AB"/>
    <w:rsid w:val="009E2A1E"/>
    <w:rsid w:val="009E2A34"/>
    <w:rsid w:val="009E48EE"/>
    <w:rsid w:val="009E73E6"/>
    <w:rsid w:val="009F4BEB"/>
    <w:rsid w:val="00A00012"/>
    <w:rsid w:val="00A011DB"/>
    <w:rsid w:val="00A0156F"/>
    <w:rsid w:val="00A018B7"/>
    <w:rsid w:val="00A04919"/>
    <w:rsid w:val="00A04E7E"/>
    <w:rsid w:val="00A06357"/>
    <w:rsid w:val="00A06C33"/>
    <w:rsid w:val="00A0760F"/>
    <w:rsid w:val="00A077EA"/>
    <w:rsid w:val="00A110BF"/>
    <w:rsid w:val="00A113DE"/>
    <w:rsid w:val="00A121C7"/>
    <w:rsid w:val="00A136E9"/>
    <w:rsid w:val="00A24164"/>
    <w:rsid w:val="00A257D3"/>
    <w:rsid w:val="00A33505"/>
    <w:rsid w:val="00A359B4"/>
    <w:rsid w:val="00A35A17"/>
    <w:rsid w:val="00A35D4D"/>
    <w:rsid w:val="00A4011F"/>
    <w:rsid w:val="00A45F4D"/>
    <w:rsid w:val="00A53968"/>
    <w:rsid w:val="00A578E4"/>
    <w:rsid w:val="00A57A0B"/>
    <w:rsid w:val="00A60816"/>
    <w:rsid w:val="00A612CB"/>
    <w:rsid w:val="00A63C0E"/>
    <w:rsid w:val="00A6526A"/>
    <w:rsid w:val="00A66A51"/>
    <w:rsid w:val="00A66A8B"/>
    <w:rsid w:val="00A71AED"/>
    <w:rsid w:val="00A73EA6"/>
    <w:rsid w:val="00A754D5"/>
    <w:rsid w:val="00A76A0C"/>
    <w:rsid w:val="00A77BCE"/>
    <w:rsid w:val="00A860EA"/>
    <w:rsid w:val="00A86175"/>
    <w:rsid w:val="00A9176F"/>
    <w:rsid w:val="00A961AA"/>
    <w:rsid w:val="00AA1012"/>
    <w:rsid w:val="00AA3C0B"/>
    <w:rsid w:val="00AA42D0"/>
    <w:rsid w:val="00AA7C4F"/>
    <w:rsid w:val="00AB2E07"/>
    <w:rsid w:val="00AB4153"/>
    <w:rsid w:val="00AC0C87"/>
    <w:rsid w:val="00AC335D"/>
    <w:rsid w:val="00AC3915"/>
    <w:rsid w:val="00AC7197"/>
    <w:rsid w:val="00AC749D"/>
    <w:rsid w:val="00AD00FD"/>
    <w:rsid w:val="00AD44C0"/>
    <w:rsid w:val="00AD5A90"/>
    <w:rsid w:val="00AE0CDB"/>
    <w:rsid w:val="00AE1873"/>
    <w:rsid w:val="00AE299E"/>
    <w:rsid w:val="00AE39FE"/>
    <w:rsid w:val="00AE4987"/>
    <w:rsid w:val="00AE4D56"/>
    <w:rsid w:val="00AE5845"/>
    <w:rsid w:val="00AE6E45"/>
    <w:rsid w:val="00AF5E97"/>
    <w:rsid w:val="00AF633C"/>
    <w:rsid w:val="00AF6952"/>
    <w:rsid w:val="00B034D1"/>
    <w:rsid w:val="00B03A9C"/>
    <w:rsid w:val="00B065DC"/>
    <w:rsid w:val="00B12E9C"/>
    <w:rsid w:val="00B17D43"/>
    <w:rsid w:val="00B212B1"/>
    <w:rsid w:val="00B340BA"/>
    <w:rsid w:val="00B360EC"/>
    <w:rsid w:val="00B365CF"/>
    <w:rsid w:val="00B37583"/>
    <w:rsid w:val="00B37C0C"/>
    <w:rsid w:val="00B4310C"/>
    <w:rsid w:val="00B43489"/>
    <w:rsid w:val="00B44CB5"/>
    <w:rsid w:val="00B44E4A"/>
    <w:rsid w:val="00B4647B"/>
    <w:rsid w:val="00B46503"/>
    <w:rsid w:val="00B52312"/>
    <w:rsid w:val="00B52B6D"/>
    <w:rsid w:val="00B54398"/>
    <w:rsid w:val="00B6024D"/>
    <w:rsid w:val="00B60BEE"/>
    <w:rsid w:val="00B61030"/>
    <w:rsid w:val="00B62040"/>
    <w:rsid w:val="00B6260B"/>
    <w:rsid w:val="00B62A5C"/>
    <w:rsid w:val="00B64857"/>
    <w:rsid w:val="00B67DC9"/>
    <w:rsid w:val="00B71B36"/>
    <w:rsid w:val="00B71CD2"/>
    <w:rsid w:val="00B74507"/>
    <w:rsid w:val="00B75F6C"/>
    <w:rsid w:val="00B77EAD"/>
    <w:rsid w:val="00B806A3"/>
    <w:rsid w:val="00B82355"/>
    <w:rsid w:val="00B82B8A"/>
    <w:rsid w:val="00B85820"/>
    <w:rsid w:val="00B86A84"/>
    <w:rsid w:val="00B87069"/>
    <w:rsid w:val="00B87C32"/>
    <w:rsid w:val="00B944A5"/>
    <w:rsid w:val="00B944F6"/>
    <w:rsid w:val="00B94BCF"/>
    <w:rsid w:val="00BA01F0"/>
    <w:rsid w:val="00BA0352"/>
    <w:rsid w:val="00BA1484"/>
    <w:rsid w:val="00BA2FB7"/>
    <w:rsid w:val="00BB15EE"/>
    <w:rsid w:val="00BB31BC"/>
    <w:rsid w:val="00BB41D2"/>
    <w:rsid w:val="00BB441F"/>
    <w:rsid w:val="00BB4B09"/>
    <w:rsid w:val="00BB5FC5"/>
    <w:rsid w:val="00BB630E"/>
    <w:rsid w:val="00BC2D86"/>
    <w:rsid w:val="00BC76BD"/>
    <w:rsid w:val="00BD052F"/>
    <w:rsid w:val="00BD09DA"/>
    <w:rsid w:val="00BD19E2"/>
    <w:rsid w:val="00BD1D79"/>
    <w:rsid w:val="00BD21C0"/>
    <w:rsid w:val="00BD6B3E"/>
    <w:rsid w:val="00BE7103"/>
    <w:rsid w:val="00BF262D"/>
    <w:rsid w:val="00BF2CA9"/>
    <w:rsid w:val="00BF3DD0"/>
    <w:rsid w:val="00BF587D"/>
    <w:rsid w:val="00BF7F17"/>
    <w:rsid w:val="00C00D31"/>
    <w:rsid w:val="00C00FA8"/>
    <w:rsid w:val="00C01373"/>
    <w:rsid w:val="00C0211B"/>
    <w:rsid w:val="00C02F9C"/>
    <w:rsid w:val="00C049F4"/>
    <w:rsid w:val="00C05A9C"/>
    <w:rsid w:val="00C0625E"/>
    <w:rsid w:val="00C06EA5"/>
    <w:rsid w:val="00C113A0"/>
    <w:rsid w:val="00C1144F"/>
    <w:rsid w:val="00C11D0D"/>
    <w:rsid w:val="00C12927"/>
    <w:rsid w:val="00C16572"/>
    <w:rsid w:val="00C17458"/>
    <w:rsid w:val="00C24F5A"/>
    <w:rsid w:val="00C26325"/>
    <w:rsid w:val="00C31C60"/>
    <w:rsid w:val="00C33853"/>
    <w:rsid w:val="00C34C39"/>
    <w:rsid w:val="00C377CE"/>
    <w:rsid w:val="00C37BA2"/>
    <w:rsid w:val="00C37CDC"/>
    <w:rsid w:val="00C41738"/>
    <w:rsid w:val="00C4239E"/>
    <w:rsid w:val="00C50A0F"/>
    <w:rsid w:val="00C51C02"/>
    <w:rsid w:val="00C549D3"/>
    <w:rsid w:val="00C563B2"/>
    <w:rsid w:val="00C57A18"/>
    <w:rsid w:val="00C61501"/>
    <w:rsid w:val="00C61BD2"/>
    <w:rsid w:val="00C620F9"/>
    <w:rsid w:val="00C62399"/>
    <w:rsid w:val="00C6297C"/>
    <w:rsid w:val="00C62B5F"/>
    <w:rsid w:val="00C634BD"/>
    <w:rsid w:val="00C654FB"/>
    <w:rsid w:val="00C65A70"/>
    <w:rsid w:val="00C70B6C"/>
    <w:rsid w:val="00C7185B"/>
    <w:rsid w:val="00C71E5D"/>
    <w:rsid w:val="00C733C8"/>
    <w:rsid w:val="00C7627F"/>
    <w:rsid w:val="00C813FA"/>
    <w:rsid w:val="00C848C7"/>
    <w:rsid w:val="00C84AB5"/>
    <w:rsid w:val="00C859DA"/>
    <w:rsid w:val="00C86107"/>
    <w:rsid w:val="00C86A18"/>
    <w:rsid w:val="00C93C66"/>
    <w:rsid w:val="00C94C53"/>
    <w:rsid w:val="00C95B77"/>
    <w:rsid w:val="00C96E7B"/>
    <w:rsid w:val="00C973C8"/>
    <w:rsid w:val="00C97F41"/>
    <w:rsid w:val="00CA0227"/>
    <w:rsid w:val="00CA1EA9"/>
    <w:rsid w:val="00CA2AE0"/>
    <w:rsid w:val="00CA3795"/>
    <w:rsid w:val="00CA57FA"/>
    <w:rsid w:val="00CB0A00"/>
    <w:rsid w:val="00CB1B31"/>
    <w:rsid w:val="00CB6F2E"/>
    <w:rsid w:val="00CC23D9"/>
    <w:rsid w:val="00CC5A11"/>
    <w:rsid w:val="00CC5D9D"/>
    <w:rsid w:val="00CC7C3F"/>
    <w:rsid w:val="00CD00D8"/>
    <w:rsid w:val="00CD207F"/>
    <w:rsid w:val="00CD5836"/>
    <w:rsid w:val="00CD7121"/>
    <w:rsid w:val="00CE2DB9"/>
    <w:rsid w:val="00CE3DCC"/>
    <w:rsid w:val="00CE45C7"/>
    <w:rsid w:val="00CF5A34"/>
    <w:rsid w:val="00CF78D5"/>
    <w:rsid w:val="00CF7B31"/>
    <w:rsid w:val="00D0105D"/>
    <w:rsid w:val="00D019DB"/>
    <w:rsid w:val="00D0276A"/>
    <w:rsid w:val="00D04FD9"/>
    <w:rsid w:val="00D06293"/>
    <w:rsid w:val="00D078C6"/>
    <w:rsid w:val="00D11047"/>
    <w:rsid w:val="00D1143D"/>
    <w:rsid w:val="00D12C63"/>
    <w:rsid w:val="00D1521C"/>
    <w:rsid w:val="00D15BE6"/>
    <w:rsid w:val="00D171F8"/>
    <w:rsid w:val="00D222E7"/>
    <w:rsid w:val="00D25FDE"/>
    <w:rsid w:val="00D26268"/>
    <w:rsid w:val="00D273AD"/>
    <w:rsid w:val="00D30647"/>
    <w:rsid w:val="00D30C21"/>
    <w:rsid w:val="00D33747"/>
    <w:rsid w:val="00D364C8"/>
    <w:rsid w:val="00D3728D"/>
    <w:rsid w:val="00D40E46"/>
    <w:rsid w:val="00D44E34"/>
    <w:rsid w:val="00D46A09"/>
    <w:rsid w:val="00D46D37"/>
    <w:rsid w:val="00D53681"/>
    <w:rsid w:val="00D53C88"/>
    <w:rsid w:val="00D54373"/>
    <w:rsid w:val="00D608C6"/>
    <w:rsid w:val="00D60A08"/>
    <w:rsid w:val="00D62189"/>
    <w:rsid w:val="00D631B9"/>
    <w:rsid w:val="00D63B4E"/>
    <w:rsid w:val="00D63F30"/>
    <w:rsid w:val="00D65CD2"/>
    <w:rsid w:val="00D65E7B"/>
    <w:rsid w:val="00D66047"/>
    <w:rsid w:val="00D66DBF"/>
    <w:rsid w:val="00D720A8"/>
    <w:rsid w:val="00D72136"/>
    <w:rsid w:val="00D72AD5"/>
    <w:rsid w:val="00D72B8A"/>
    <w:rsid w:val="00D73A33"/>
    <w:rsid w:val="00D76416"/>
    <w:rsid w:val="00D7791F"/>
    <w:rsid w:val="00D843ED"/>
    <w:rsid w:val="00D84B67"/>
    <w:rsid w:val="00D90231"/>
    <w:rsid w:val="00D95DB5"/>
    <w:rsid w:val="00D97847"/>
    <w:rsid w:val="00D97AA3"/>
    <w:rsid w:val="00DA16AC"/>
    <w:rsid w:val="00DA16D5"/>
    <w:rsid w:val="00DA5BD2"/>
    <w:rsid w:val="00DA6092"/>
    <w:rsid w:val="00DA666E"/>
    <w:rsid w:val="00DB0060"/>
    <w:rsid w:val="00DB1D21"/>
    <w:rsid w:val="00DB2CD4"/>
    <w:rsid w:val="00DB3C3B"/>
    <w:rsid w:val="00DC3F0E"/>
    <w:rsid w:val="00DC5B3D"/>
    <w:rsid w:val="00DC7B0D"/>
    <w:rsid w:val="00DD2DEC"/>
    <w:rsid w:val="00DD3894"/>
    <w:rsid w:val="00DD3DE4"/>
    <w:rsid w:val="00DD3F45"/>
    <w:rsid w:val="00DD47DE"/>
    <w:rsid w:val="00DD6AF3"/>
    <w:rsid w:val="00DE13F6"/>
    <w:rsid w:val="00DE444F"/>
    <w:rsid w:val="00DE4F69"/>
    <w:rsid w:val="00DE551F"/>
    <w:rsid w:val="00DE7EAD"/>
    <w:rsid w:val="00DF0089"/>
    <w:rsid w:val="00DF2DB7"/>
    <w:rsid w:val="00DF54F7"/>
    <w:rsid w:val="00DF5C28"/>
    <w:rsid w:val="00E01201"/>
    <w:rsid w:val="00E01979"/>
    <w:rsid w:val="00E0265E"/>
    <w:rsid w:val="00E0268A"/>
    <w:rsid w:val="00E040B6"/>
    <w:rsid w:val="00E042FB"/>
    <w:rsid w:val="00E04B02"/>
    <w:rsid w:val="00E05049"/>
    <w:rsid w:val="00E0575E"/>
    <w:rsid w:val="00E07500"/>
    <w:rsid w:val="00E07D69"/>
    <w:rsid w:val="00E1026F"/>
    <w:rsid w:val="00E178D4"/>
    <w:rsid w:val="00E21842"/>
    <w:rsid w:val="00E21F1C"/>
    <w:rsid w:val="00E237A2"/>
    <w:rsid w:val="00E2503E"/>
    <w:rsid w:val="00E258C7"/>
    <w:rsid w:val="00E25B38"/>
    <w:rsid w:val="00E261DD"/>
    <w:rsid w:val="00E264A5"/>
    <w:rsid w:val="00E26CB8"/>
    <w:rsid w:val="00E30034"/>
    <w:rsid w:val="00E309E0"/>
    <w:rsid w:val="00E30EB0"/>
    <w:rsid w:val="00E31801"/>
    <w:rsid w:val="00E31E89"/>
    <w:rsid w:val="00E32FCC"/>
    <w:rsid w:val="00E33038"/>
    <w:rsid w:val="00E33971"/>
    <w:rsid w:val="00E33ACD"/>
    <w:rsid w:val="00E33C1A"/>
    <w:rsid w:val="00E34651"/>
    <w:rsid w:val="00E35B0F"/>
    <w:rsid w:val="00E361D8"/>
    <w:rsid w:val="00E36514"/>
    <w:rsid w:val="00E366AC"/>
    <w:rsid w:val="00E4152B"/>
    <w:rsid w:val="00E42CA5"/>
    <w:rsid w:val="00E44C68"/>
    <w:rsid w:val="00E44DBC"/>
    <w:rsid w:val="00E45175"/>
    <w:rsid w:val="00E459E7"/>
    <w:rsid w:val="00E47955"/>
    <w:rsid w:val="00E51567"/>
    <w:rsid w:val="00E532B6"/>
    <w:rsid w:val="00E53480"/>
    <w:rsid w:val="00E54719"/>
    <w:rsid w:val="00E55C1F"/>
    <w:rsid w:val="00E5680F"/>
    <w:rsid w:val="00E56855"/>
    <w:rsid w:val="00E568AE"/>
    <w:rsid w:val="00E60D5B"/>
    <w:rsid w:val="00E61D38"/>
    <w:rsid w:val="00E61EA8"/>
    <w:rsid w:val="00E62ACB"/>
    <w:rsid w:val="00E63D08"/>
    <w:rsid w:val="00E649A9"/>
    <w:rsid w:val="00E64EAF"/>
    <w:rsid w:val="00E67DAF"/>
    <w:rsid w:val="00E734CB"/>
    <w:rsid w:val="00E76079"/>
    <w:rsid w:val="00E7766E"/>
    <w:rsid w:val="00E77EBB"/>
    <w:rsid w:val="00E82635"/>
    <w:rsid w:val="00E82D50"/>
    <w:rsid w:val="00E83260"/>
    <w:rsid w:val="00E90DC6"/>
    <w:rsid w:val="00E90E0E"/>
    <w:rsid w:val="00E91175"/>
    <w:rsid w:val="00E9414A"/>
    <w:rsid w:val="00E9597A"/>
    <w:rsid w:val="00E96F76"/>
    <w:rsid w:val="00E976A8"/>
    <w:rsid w:val="00EA3894"/>
    <w:rsid w:val="00EA3BA2"/>
    <w:rsid w:val="00EA4668"/>
    <w:rsid w:val="00EB23DF"/>
    <w:rsid w:val="00EB7839"/>
    <w:rsid w:val="00EB7B7B"/>
    <w:rsid w:val="00EB7BE8"/>
    <w:rsid w:val="00EC5EB5"/>
    <w:rsid w:val="00EC6CED"/>
    <w:rsid w:val="00EC713B"/>
    <w:rsid w:val="00EC7BF9"/>
    <w:rsid w:val="00ED173B"/>
    <w:rsid w:val="00ED2593"/>
    <w:rsid w:val="00ED377E"/>
    <w:rsid w:val="00ED4227"/>
    <w:rsid w:val="00ED7F1E"/>
    <w:rsid w:val="00EE2D9A"/>
    <w:rsid w:val="00EE427F"/>
    <w:rsid w:val="00EE646E"/>
    <w:rsid w:val="00EF0CAD"/>
    <w:rsid w:val="00EF31EF"/>
    <w:rsid w:val="00EF35F8"/>
    <w:rsid w:val="00F00825"/>
    <w:rsid w:val="00F02065"/>
    <w:rsid w:val="00F02D38"/>
    <w:rsid w:val="00F0391E"/>
    <w:rsid w:val="00F05657"/>
    <w:rsid w:val="00F10275"/>
    <w:rsid w:val="00F120AB"/>
    <w:rsid w:val="00F12B18"/>
    <w:rsid w:val="00F147E9"/>
    <w:rsid w:val="00F14A34"/>
    <w:rsid w:val="00F1587C"/>
    <w:rsid w:val="00F16589"/>
    <w:rsid w:val="00F16DB6"/>
    <w:rsid w:val="00F17B0A"/>
    <w:rsid w:val="00F227D4"/>
    <w:rsid w:val="00F23F80"/>
    <w:rsid w:val="00F2489A"/>
    <w:rsid w:val="00F26702"/>
    <w:rsid w:val="00F305BA"/>
    <w:rsid w:val="00F30908"/>
    <w:rsid w:val="00F31E04"/>
    <w:rsid w:val="00F33144"/>
    <w:rsid w:val="00F33207"/>
    <w:rsid w:val="00F36766"/>
    <w:rsid w:val="00F42366"/>
    <w:rsid w:val="00F424B5"/>
    <w:rsid w:val="00F45C51"/>
    <w:rsid w:val="00F4755C"/>
    <w:rsid w:val="00F51554"/>
    <w:rsid w:val="00F5178A"/>
    <w:rsid w:val="00F5182B"/>
    <w:rsid w:val="00F53805"/>
    <w:rsid w:val="00F53F4A"/>
    <w:rsid w:val="00F54AAD"/>
    <w:rsid w:val="00F54B52"/>
    <w:rsid w:val="00F558AD"/>
    <w:rsid w:val="00F5635C"/>
    <w:rsid w:val="00F57D5D"/>
    <w:rsid w:val="00F57D67"/>
    <w:rsid w:val="00F60572"/>
    <w:rsid w:val="00F61569"/>
    <w:rsid w:val="00F62062"/>
    <w:rsid w:val="00F62F74"/>
    <w:rsid w:val="00F73F09"/>
    <w:rsid w:val="00F7421D"/>
    <w:rsid w:val="00F75739"/>
    <w:rsid w:val="00F80161"/>
    <w:rsid w:val="00F80307"/>
    <w:rsid w:val="00F806C5"/>
    <w:rsid w:val="00F82201"/>
    <w:rsid w:val="00F849D2"/>
    <w:rsid w:val="00F85D8D"/>
    <w:rsid w:val="00F876C7"/>
    <w:rsid w:val="00F90CA0"/>
    <w:rsid w:val="00F930A8"/>
    <w:rsid w:val="00F956F5"/>
    <w:rsid w:val="00F96CB7"/>
    <w:rsid w:val="00F97452"/>
    <w:rsid w:val="00F97B68"/>
    <w:rsid w:val="00FA0171"/>
    <w:rsid w:val="00FA0822"/>
    <w:rsid w:val="00FA1C86"/>
    <w:rsid w:val="00FA5AFC"/>
    <w:rsid w:val="00FB1F87"/>
    <w:rsid w:val="00FB35C0"/>
    <w:rsid w:val="00FC170C"/>
    <w:rsid w:val="00FC32AB"/>
    <w:rsid w:val="00FC53D5"/>
    <w:rsid w:val="00FC6E2E"/>
    <w:rsid w:val="00FC75DD"/>
    <w:rsid w:val="00FC7B38"/>
    <w:rsid w:val="00FD17B2"/>
    <w:rsid w:val="00FD3EF3"/>
    <w:rsid w:val="00FE2C3F"/>
    <w:rsid w:val="00FE5D30"/>
    <w:rsid w:val="00FE74A9"/>
    <w:rsid w:val="00FF01FF"/>
    <w:rsid w:val="00FF101D"/>
    <w:rsid w:val="00FF222C"/>
    <w:rsid w:val="00FF28D4"/>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000C6"/>
  <w15:chartTrackingRefBased/>
  <w15:docId w15:val="{2ED2A1D1-D98F-4E3C-8EBF-DE85E9B6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34B"/>
    <w:pPr>
      <w:ind w:left="720"/>
      <w:contextualSpacing/>
    </w:pPr>
  </w:style>
  <w:style w:type="paragraph" w:styleId="FootnoteText">
    <w:name w:val="footnote text"/>
    <w:basedOn w:val="Normal"/>
    <w:link w:val="FootnoteTextChar"/>
    <w:uiPriority w:val="99"/>
    <w:semiHidden/>
    <w:unhideWhenUsed/>
    <w:rsid w:val="00E4517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45175"/>
    <w:rPr>
      <w:rFonts w:eastAsiaTheme="minorEastAsia"/>
      <w:sz w:val="20"/>
      <w:szCs w:val="20"/>
    </w:rPr>
  </w:style>
  <w:style w:type="character" w:styleId="FootnoteReference">
    <w:name w:val="footnote reference"/>
    <w:basedOn w:val="DefaultParagraphFont"/>
    <w:uiPriority w:val="99"/>
    <w:semiHidden/>
    <w:unhideWhenUsed/>
    <w:rsid w:val="00E45175"/>
    <w:rPr>
      <w:vertAlign w:val="superscript"/>
    </w:rPr>
  </w:style>
  <w:style w:type="character" w:styleId="Hyperlink">
    <w:name w:val="Hyperlink"/>
    <w:basedOn w:val="DefaultParagraphFont"/>
    <w:uiPriority w:val="99"/>
    <w:unhideWhenUsed/>
    <w:rsid w:val="00E45175"/>
    <w:rPr>
      <w:color w:val="0000FF"/>
      <w:u w:val="single"/>
    </w:rPr>
  </w:style>
  <w:style w:type="table" w:styleId="TableGrid">
    <w:name w:val="Table Grid"/>
    <w:basedOn w:val="TableNormal"/>
    <w:uiPriority w:val="39"/>
    <w:rsid w:val="001F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577"/>
    <w:pPr>
      <w:autoSpaceDE w:val="0"/>
      <w:autoSpaceDN w:val="0"/>
      <w:adjustRightInd w:val="0"/>
      <w:spacing w:after="0" w:line="240" w:lineRule="auto"/>
    </w:pPr>
    <w:rPr>
      <w:rFonts w:ascii="Calibri" w:eastAsiaTheme="minorEastAsia" w:hAnsi="Calibri" w:cs="Calibri"/>
      <w:color w:val="000000"/>
      <w:sz w:val="24"/>
      <w:szCs w:val="24"/>
    </w:rPr>
  </w:style>
  <w:style w:type="paragraph" w:styleId="Header">
    <w:name w:val="header"/>
    <w:basedOn w:val="Normal"/>
    <w:link w:val="HeaderChar"/>
    <w:uiPriority w:val="99"/>
    <w:unhideWhenUsed/>
    <w:rsid w:val="00071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26F"/>
  </w:style>
  <w:style w:type="paragraph" w:styleId="Footer">
    <w:name w:val="footer"/>
    <w:basedOn w:val="Normal"/>
    <w:link w:val="FooterChar"/>
    <w:uiPriority w:val="99"/>
    <w:unhideWhenUsed/>
    <w:rsid w:val="00071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2591">
      <w:bodyDiv w:val="1"/>
      <w:marLeft w:val="0"/>
      <w:marRight w:val="0"/>
      <w:marTop w:val="0"/>
      <w:marBottom w:val="0"/>
      <w:divBdr>
        <w:top w:val="none" w:sz="0" w:space="0" w:color="auto"/>
        <w:left w:val="none" w:sz="0" w:space="0" w:color="auto"/>
        <w:bottom w:val="none" w:sz="0" w:space="0" w:color="auto"/>
        <w:right w:val="none" w:sz="0" w:space="0" w:color="auto"/>
      </w:divBdr>
    </w:div>
    <w:div w:id="272248292">
      <w:bodyDiv w:val="1"/>
      <w:marLeft w:val="0"/>
      <w:marRight w:val="0"/>
      <w:marTop w:val="0"/>
      <w:marBottom w:val="0"/>
      <w:divBdr>
        <w:top w:val="none" w:sz="0" w:space="0" w:color="auto"/>
        <w:left w:val="none" w:sz="0" w:space="0" w:color="auto"/>
        <w:bottom w:val="none" w:sz="0" w:space="0" w:color="auto"/>
        <w:right w:val="none" w:sz="0" w:space="0" w:color="auto"/>
      </w:divBdr>
    </w:div>
    <w:div w:id="287442347">
      <w:bodyDiv w:val="1"/>
      <w:marLeft w:val="0"/>
      <w:marRight w:val="0"/>
      <w:marTop w:val="0"/>
      <w:marBottom w:val="0"/>
      <w:divBdr>
        <w:top w:val="none" w:sz="0" w:space="0" w:color="auto"/>
        <w:left w:val="none" w:sz="0" w:space="0" w:color="auto"/>
        <w:bottom w:val="none" w:sz="0" w:space="0" w:color="auto"/>
        <w:right w:val="none" w:sz="0" w:space="0" w:color="auto"/>
      </w:divBdr>
    </w:div>
    <w:div w:id="483936560">
      <w:bodyDiv w:val="1"/>
      <w:marLeft w:val="0"/>
      <w:marRight w:val="0"/>
      <w:marTop w:val="0"/>
      <w:marBottom w:val="0"/>
      <w:divBdr>
        <w:top w:val="none" w:sz="0" w:space="0" w:color="auto"/>
        <w:left w:val="none" w:sz="0" w:space="0" w:color="auto"/>
        <w:bottom w:val="none" w:sz="0" w:space="0" w:color="auto"/>
        <w:right w:val="none" w:sz="0" w:space="0" w:color="auto"/>
      </w:divBdr>
    </w:div>
    <w:div w:id="1099639781">
      <w:bodyDiv w:val="1"/>
      <w:marLeft w:val="0"/>
      <w:marRight w:val="0"/>
      <w:marTop w:val="0"/>
      <w:marBottom w:val="0"/>
      <w:divBdr>
        <w:top w:val="none" w:sz="0" w:space="0" w:color="auto"/>
        <w:left w:val="none" w:sz="0" w:space="0" w:color="auto"/>
        <w:bottom w:val="none" w:sz="0" w:space="0" w:color="auto"/>
        <w:right w:val="none" w:sz="0" w:space="0" w:color="auto"/>
      </w:divBdr>
      <w:divsChild>
        <w:div w:id="1996259101">
          <w:marLeft w:val="360"/>
          <w:marRight w:val="0"/>
          <w:marTop w:val="100"/>
          <w:marBottom w:val="200"/>
          <w:divBdr>
            <w:top w:val="none" w:sz="0" w:space="0" w:color="auto"/>
            <w:left w:val="none" w:sz="0" w:space="0" w:color="auto"/>
            <w:bottom w:val="none" w:sz="0" w:space="0" w:color="auto"/>
            <w:right w:val="none" w:sz="0" w:space="0" w:color="auto"/>
          </w:divBdr>
        </w:div>
        <w:div w:id="1519193621">
          <w:marLeft w:val="360"/>
          <w:marRight w:val="0"/>
          <w:marTop w:val="100"/>
          <w:marBottom w:val="200"/>
          <w:divBdr>
            <w:top w:val="none" w:sz="0" w:space="0" w:color="auto"/>
            <w:left w:val="none" w:sz="0" w:space="0" w:color="auto"/>
            <w:bottom w:val="none" w:sz="0" w:space="0" w:color="auto"/>
            <w:right w:val="none" w:sz="0" w:space="0" w:color="auto"/>
          </w:divBdr>
        </w:div>
        <w:div w:id="1562131789">
          <w:marLeft w:val="360"/>
          <w:marRight w:val="0"/>
          <w:marTop w:val="200"/>
          <w:marBottom w:val="0"/>
          <w:divBdr>
            <w:top w:val="none" w:sz="0" w:space="0" w:color="auto"/>
            <w:left w:val="none" w:sz="0" w:space="0" w:color="auto"/>
            <w:bottom w:val="none" w:sz="0" w:space="0" w:color="auto"/>
            <w:right w:val="none" w:sz="0" w:space="0" w:color="auto"/>
          </w:divBdr>
        </w:div>
      </w:divsChild>
    </w:div>
    <w:div w:id="1179394353">
      <w:bodyDiv w:val="1"/>
      <w:marLeft w:val="0"/>
      <w:marRight w:val="0"/>
      <w:marTop w:val="0"/>
      <w:marBottom w:val="0"/>
      <w:divBdr>
        <w:top w:val="none" w:sz="0" w:space="0" w:color="auto"/>
        <w:left w:val="none" w:sz="0" w:space="0" w:color="auto"/>
        <w:bottom w:val="none" w:sz="0" w:space="0" w:color="auto"/>
        <w:right w:val="none" w:sz="0" w:space="0" w:color="auto"/>
      </w:divBdr>
    </w:div>
    <w:div w:id="1748530585">
      <w:bodyDiv w:val="1"/>
      <w:marLeft w:val="0"/>
      <w:marRight w:val="0"/>
      <w:marTop w:val="0"/>
      <w:marBottom w:val="0"/>
      <w:divBdr>
        <w:top w:val="none" w:sz="0" w:space="0" w:color="auto"/>
        <w:left w:val="none" w:sz="0" w:space="0" w:color="auto"/>
        <w:bottom w:val="none" w:sz="0" w:space="0" w:color="auto"/>
        <w:right w:val="none" w:sz="0" w:space="0" w:color="auto"/>
      </w:divBdr>
    </w:div>
    <w:div w:id="1765343767">
      <w:bodyDiv w:val="1"/>
      <w:marLeft w:val="0"/>
      <w:marRight w:val="0"/>
      <w:marTop w:val="0"/>
      <w:marBottom w:val="0"/>
      <w:divBdr>
        <w:top w:val="none" w:sz="0" w:space="0" w:color="auto"/>
        <w:left w:val="none" w:sz="0" w:space="0" w:color="auto"/>
        <w:bottom w:val="none" w:sz="0" w:space="0" w:color="auto"/>
        <w:right w:val="none" w:sz="0" w:space="0" w:color="auto"/>
      </w:divBdr>
    </w:div>
    <w:div w:id="1765570081">
      <w:bodyDiv w:val="1"/>
      <w:marLeft w:val="0"/>
      <w:marRight w:val="0"/>
      <w:marTop w:val="0"/>
      <w:marBottom w:val="0"/>
      <w:divBdr>
        <w:top w:val="none" w:sz="0" w:space="0" w:color="auto"/>
        <w:left w:val="none" w:sz="0" w:space="0" w:color="auto"/>
        <w:bottom w:val="none" w:sz="0" w:space="0" w:color="auto"/>
        <w:right w:val="none" w:sz="0" w:space="0" w:color="auto"/>
      </w:divBdr>
    </w:div>
    <w:div w:id="18379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ltshireintelligence.org.uk/wp-content/uploads/2019/12/IMD-2019-report.pdf" TargetMode="External"/><Relationship Id="rId3" Type="http://schemas.openxmlformats.org/officeDocument/2006/relationships/hyperlink" Target="https://researchbriefings.files.parliament.uk/documents/SN04304/SN04304.pdf" TargetMode="External"/><Relationship Id="rId7" Type="http://schemas.openxmlformats.org/officeDocument/2006/relationships/hyperlink" Target="https://www.wiltshire.police.uk/police-forces/wiltshire-police/areas/about-us/about-us/priorities-and-performance/" TargetMode="External"/><Relationship Id="rId2" Type="http://schemas.openxmlformats.org/officeDocument/2006/relationships/hyperlink" Target="https://www.statista.com/statistics/866788/crime-rate-england-and-wales-by-region/" TargetMode="External"/><Relationship Id="rId1" Type="http://schemas.openxmlformats.org/officeDocument/2006/relationships/hyperlink" Target="https://assets.publishing.service.gov.uk/media/5e38133d40f0b609169cb532/multi-agency_approach_to_serious_violence_prevention.pdf" TargetMode="External"/><Relationship Id="rId6" Type="http://schemas.openxmlformats.org/officeDocument/2006/relationships/hyperlink" Target="https://www.ons.gov.uk/visualisations/censusareachanges/E06000030/" TargetMode="External"/><Relationship Id="rId5" Type="http://schemas.openxmlformats.org/officeDocument/2006/relationships/hyperlink" Target="https://www.wiltshireintelligence.org.uk/library/cajsna/" TargetMode="External"/><Relationship Id="rId4" Type="http://schemas.openxmlformats.org/officeDocument/2006/relationships/hyperlink" Target="https://www.statista.com/statistics/1254551/homicides-in-england-and-wales-by-police-force/" TargetMode="External"/><Relationship Id="rId9" Type="http://schemas.openxmlformats.org/officeDocument/2006/relationships/hyperlink" Target="https://www.wiltshireintelligence.org.uk/library/caj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FB499A-1C62-4BEC-8030-0D012BED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5771</TotalTime>
  <Pages>1</Pages>
  <Words>5156</Words>
  <Characters>29390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Wiltshire Police</Company>
  <LinksUpToDate>false</LinksUpToDate>
  <CharactersWithSpaces>34478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Gell</dc:creator>
  <cp:keywords/>
  <dc:description/>
  <cp:lastModifiedBy>Natasha Gell</cp:lastModifiedBy>
  <cp:revision>988</cp:revision>
  <dcterms:created xsi:type="dcterms:W3CDTF">2024-01-24T15:31:00Z</dcterms:created>
  <dcterms:modified xsi:type="dcterms:W3CDTF">2024-01-29T21:15:00Z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bb7e4d-af03-44b3-94ae-136b4d364336_Enabled">
    <vt:lpwstr>true</vt:lpwstr>
  </property>
  <property fmtid="{D5CDD505-2E9C-101B-9397-08002B2CF9AE}" pid="3" name="MSIP_Label_b4bb7e4d-af03-44b3-94ae-136b4d364336_SetDate">
    <vt:lpwstr>2024-01-09T10:49:21Z</vt:lpwstr>
  </property>
  <property fmtid="{D5CDD505-2E9C-101B-9397-08002B2CF9AE}" pid="4" name="MSIP_Label_b4bb7e4d-af03-44b3-94ae-136b4d364336_Method">
    <vt:lpwstr>Standard</vt:lpwstr>
  </property>
  <property fmtid="{D5CDD505-2E9C-101B-9397-08002B2CF9AE}" pid="5" name="MSIP_Label_b4bb7e4d-af03-44b3-94ae-136b4d364336_Name">
    <vt:lpwstr>OFFICIAL</vt:lpwstr>
  </property>
  <property fmtid="{D5CDD505-2E9C-101B-9397-08002B2CF9AE}" pid="6" name="MSIP_Label_b4bb7e4d-af03-44b3-94ae-136b4d364336_SiteId">
    <vt:lpwstr>4e5729cf-852d-4510-9212-51157ca27e3e</vt:lpwstr>
  </property>
  <property fmtid="{D5CDD505-2E9C-101B-9397-08002B2CF9AE}" pid="7" name="MSIP_Label_b4bb7e4d-af03-44b3-94ae-136b4d364336_ActionId">
    <vt:lpwstr>d12192f9-4a53-4a0c-81f7-bab8e2930f65</vt:lpwstr>
  </property>
  <property fmtid="{D5CDD505-2E9C-101B-9397-08002B2CF9AE}" pid="8" name="MSIP_Label_b4bb7e4d-af03-44b3-94ae-136b4d364336_ContentBits">
    <vt:lpwstr>0</vt:lpwstr>
  </property>
</Properties>
</file>