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F457" w14:textId="26A4C430" w:rsidR="00C22FD8" w:rsidRDefault="00C22FD8" w:rsidP="00C22FD8">
      <w:pPr>
        <w:pStyle w:val="Heading1"/>
      </w:pPr>
      <w:bookmarkStart w:id="0" w:name="_Hlk214974299"/>
      <w:r>
        <w:t xml:space="preserve">Wiltshire </w:t>
      </w:r>
      <w:r w:rsidR="04B1F2DA">
        <w:t xml:space="preserve">and Swindon </w:t>
      </w:r>
      <w:r>
        <w:t>PCC</w:t>
      </w:r>
      <w:r>
        <w:br/>
      </w:r>
    </w:p>
    <w:p w14:paraId="5FABB7FF" w14:textId="77777777" w:rsidR="00C22FD8" w:rsidRDefault="00C22FD8" w:rsidP="00C22FD8">
      <w:r w:rsidRPr="0C3ECCF1">
        <w:rPr>
          <w:rStyle w:val="Heading2Char"/>
        </w:rPr>
        <w:t>Making Wiltshire Safer</w:t>
      </w:r>
      <w:r>
        <w:br/>
      </w:r>
      <w:r w:rsidRPr="0C3ECCF1">
        <w:rPr>
          <w:rStyle w:val="Heading2Char"/>
        </w:rPr>
        <w:t xml:space="preserve">2024 – 2025 </w:t>
      </w:r>
      <w:r>
        <w:br/>
      </w:r>
      <w:r w:rsidRPr="0C3ECCF1">
        <w:rPr>
          <w:rStyle w:val="Heading2Char"/>
        </w:rPr>
        <w:t>Annual report</w:t>
      </w:r>
      <w:r>
        <w:br/>
      </w:r>
    </w:p>
    <w:p w14:paraId="59BE9E5B" w14:textId="77777777" w:rsidR="00C22FD8" w:rsidRDefault="00C22FD8" w:rsidP="0C3ECCF1">
      <w:pPr>
        <w:pStyle w:val="Heading3"/>
      </w:pPr>
      <w:r>
        <w:t>Contents</w:t>
      </w:r>
    </w:p>
    <w:p w14:paraId="00CDF868" w14:textId="77777777" w:rsidR="00C22FD8" w:rsidRDefault="00C22FD8" w:rsidP="00C22FD8">
      <w:r>
        <w:t>Foreword from Philip Wilkinson OBE, Police and Crime Commissioner</w:t>
      </w:r>
    </w:p>
    <w:p w14:paraId="78BF5E1B" w14:textId="77777777" w:rsidR="00C22FD8" w:rsidRDefault="00C22FD8" w:rsidP="00C22FD8">
      <w:r>
        <w:t>Role of the Police and Crime Commissioner</w:t>
      </w:r>
    </w:p>
    <w:p w14:paraId="608A3814" w14:textId="77777777" w:rsidR="00C22FD8" w:rsidRDefault="00C22FD8" w:rsidP="00C22FD8">
      <w:r>
        <w:t>Police and Crime Plan overview</w:t>
      </w:r>
    </w:p>
    <w:p w14:paraId="31964FD4" w14:textId="77777777" w:rsidR="00C22FD8" w:rsidRDefault="00C22FD8" w:rsidP="00C22FD8">
      <w:r>
        <w:t>Progress update against the Police and Crime Plan 2022-2025</w:t>
      </w:r>
    </w:p>
    <w:p w14:paraId="6E813574" w14:textId="77777777" w:rsidR="00C22FD8" w:rsidRDefault="00C22FD8" w:rsidP="00C22FD8">
      <w:r w:rsidRPr="0C3ECCF1">
        <w:rPr>
          <w:rStyle w:val="Heading3Char"/>
        </w:rPr>
        <w:t>PRIORITY ONE</w:t>
      </w:r>
      <w:r>
        <w:t xml:space="preserve"> A police service that meets the needs of its communities</w:t>
      </w:r>
    </w:p>
    <w:p w14:paraId="6DECA13E" w14:textId="77777777" w:rsidR="00C22FD8" w:rsidRDefault="00C22FD8" w:rsidP="00C22FD8">
      <w:r w:rsidRPr="0C3ECCF1">
        <w:rPr>
          <w:rStyle w:val="Heading3Char"/>
        </w:rPr>
        <w:t xml:space="preserve">PRIORITY TWO </w:t>
      </w:r>
      <w:r>
        <w:t>Reduce violence and serious harm</w:t>
      </w:r>
    </w:p>
    <w:p w14:paraId="29F2BC57" w14:textId="77777777" w:rsidR="00C22FD8" w:rsidRDefault="00C22FD8" w:rsidP="00C22FD8">
      <w:r w:rsidRPr="0C3ECCF1">
        <w:rPr>
          <w:rStyle w:val="Heading3Char"/>
        </w:rPr>
        <w:t>PRIORITY THREE</w:t>
      </w:r>
      <w:r>
        <w:t xml:space="preserve"> Tackle crimes that matter most to local communities</w:t>
      </w:r>
    </w:p>
    <w:p w14:paraId="60300FF9" w14:textId="77777777" w:rsidR="00C22FD8" w:rsidRDefault="00C22FD8" w:rsidP="00C22FD8">
      <w:r w:rsidRPr="0C3ECCF1">
        <w:rPr>
          <w:rStyle w:val="Heading3Char"/>
        </w:rPr>
        <w:t>PRIORITY FOUR</w:t>
      </w:r>
      <w:r>
        <w:t xml:space="preserve"> Improve the experience of victims and deliver justice</w:t>
      </w:r>
    </w:p>
    <w:p w14:paraId="2EE1B067" w14:textId="77777777" w:rsidR="00C22FD8" w:rsidRDefault="00C22FD8" w:rsidP="00C22FD8">
      <w:r>
        <w:t>Your voice in policing</w:t>
      </w:r>
    </w:p>
    <w:p w14:paraId="23393D4E" w14:textId="77777777" w:rsidR="00C22FD8" w:rsidRDefault="00C22FD8" w:rsidP="00C22FD8">
      <w:r>
        <w:t>Finance breakdown</w:t>
      </w:r>
    </w:p>
    <w:p w14:paraId="65F1A3AA" w14:textId="77777777" w:rsidR="00C22FD8" w:rsidRDefault="00C22FD8" w:rsidP="00C22FD8"/>
    <w:p w14:paraId="022091CB" w14:textId="77777777" w:rsidR="00C22FD8" w:rsidRDefault="00C22FD8" w:rsidP="00C22FD8"/>
    <w:p w14:paraId="3685D4D7" w14:textId="77777777" w:rsidR="00C22FD8" w:rsidRDefault="00C22FD8" w:rsidP="00C22FD8"/>
    <w:p w14:paraId="47430982" w14:textId="77777777" w:rsidR="00C22FD8" w:rsidRDefault="00C22FD8" w:rsidP="00C22FD8"/>
    <w:p w14:paraId="71D0A30E" w14:textId="77777777" w:rsidR="00C22FD8" w:rsidRDefault="00C22FD8" w:rsidP="00C22FD8"/>
    <w:p w14:paraId="6C0C4053" w14:textId="77777777" w:rsidR="00C22FD8" w:rsidRDefault="00C22FD8" w:rsidP="00C22FD8"/>
    <w:p w14:paraId="2D0CB441" w14:textId="77777777" w:rsidR="00C22FD8" w:rsidRDefault="00C22FD8" w:rsidP="00C22FD8"/>
    <w:p w14:paraId="5B6BDE14" w14:textId="77777777" w:rsidR="00C22FD8" w:rsidRDefault="00C22FD8" w:rsidP="00C22FD8"/>
    <w:p w14:paraId="54339582" w14:textId="77777777" w:rsidR="00C22FD8" w:rsidRDefault="00C22FD8" w:rsidP="00C22FD8"/>
    <w:p w14:paraId="59FB79D0" w14:textId="77777777" w:rsidR="00C22FD8" w:rsidRDefault="00C22FD8" w:rsidP="00C22FD8">
      <w:pPr>
        <w:pStyle w:val="Heading2"/>
      </w:pPr>
      <w:r>
        <w:t>Foreword from Philip Wilkinson OBE, Police and Crime Commissioner</w:t>
      </w:r>
    </w:p>
    <w:p w14:paraId="1F7CF562" w14:textId="77777777" w:rsidR="00C22FD8" w:rsidRDefault="00C22FD8" w:rsidP="00C22FD8">
      <w:r w:rsidRPr="00C50579">
        <w:t xml:space="preserve">Welcome to my Annual Report for 2024-25, which </w:t>
      </w:r>
      <w:proofErr w:type="spellStart"/>
      <w:r w:rsidRPr="00C50579">
        <w:t>summarises</w:t>
      </w:r>
      <w:proofErr w:type="spellEnd"/>
      <w:r w:rsidRPr="00C50579">
        <w:t xml:space="preserve"> the work undertaken by myself and my team during this year and the results achieved in what continues to be an improving picture for Wiltshire Police.</w:t>
      </w:r>
    </w:p>
    <w:bookmarkEnd w:id="0"/>
    <w:p w14:paraId="17DE7BC2" w14:textId="77777777" w:rsidR="00C22FD8" w:rsidRDefault="00C22FD8" w:rsidP="00C22FD8">
      <w:r>
        <w:t xml:space="preserve">Since my last report, the context in which we operate has become particularly challenging. </w:t>
      </w:r>
      <w:r>
        <w:rPr>
          <w:w w:val="115"/>
        </w:rPr>
        <w:t>The</w:t>
      </w:r>
      <w:r>
        <w:rPr>
          <w:spacing w:val="-20"/>
          <w:w w:val="115"/>
        </w:rPr>
        <w:t xml:space="preserve"> </w:t>
      </w:r>
      <w:r>
        <w:rPr>
          <w:w w:val="115"/>
        </w:rPr>
        <w:t xml:space="preserve">central </w:t>
      </w:r>
      <w:r>
        <w:rPr>
          <w:spacing w:val="-4"/>
          <w:w w:val="115"/>
        </w:rPr>
        <w:t>grants</w:t>
      </w:r>
      <w:r>
        <w:rPr>
          <w:spacing w:val="-16"/>
          <w:w w:val="115"/>
        </w:rPr>
        <w:t xml:space="preserve"> </w:t>
      </w:r>
      <w:r>
        <w:rPr>
          <w:spacing w:val="-4"/>
          <w:w w:val="115"/>
        </w:rPr>
        <w:t>and</w:t>
      </w:r>
      <w:r>
        <w:rPr>
          <w:spacing w:val="-16"/>
          <w:w w:val="115"/>
        </w:rPr>
        <w:t xml:space="preserve"> </w:t>
      </w:r>
      <w:r>
        <w:rPr>
          <w:spacing w:val="-4"/>
          <w:w w:val="115"/>
        </w:rPr>
        <w:t>funding</w:t>
      </w:r>
      <w:r>
        <w:rPr>
          <w:spacing w:val="-16"/>
          <w:w w:val="115"/>
        </w:rPr>
        <w:t xml:space="preserve"> </w:t>
      </w:r>
      <w:r>
        <w:rPr>
          <w:spacing w:val="-4"/>
          <w:w w:val="115"/>
        </w:rPr>
        <w:t>my</w:t>
      </w:r>
      <w:r>
        <w:rPr>
          <w:spacing w:val="-16"/>
          <w:w w:val="115"/>
        </w:rPr>
        <w:t xml:space="preserve"> </w:t>
      </w:r>
      <w:r>
        <w:rPr>
          <w:spacing w:val="-4"/>
          <w:w w:val="115"/>
        </w:rPr>
        <w:t>Office</w:t>
      </w:r>
      <w:r>
        <w:rPr>
          <w:spacing w:val="-16"/>
          <w:w w:val="115"/>
        </w:rPr>
        <w:t xml:space="preserve"> </w:t>
      </w:r>
      <w:r>
        <w:rPr>
          <w:spacing w:val="-4"/>
          <w:w w:val="115"/>
        </w:rPr>
        <w:t xml:space="preserve">receive </w:t>
      </w:r>
      <w:proofErr w:type="gramStart"/>
      <w:r>
        <w:rPr>
          <w:w w:val="115"/>
        </w:rPr>
        <w:t>falls</w:t>
      </w:r>
      <w:proofErr w:type="gramEnd"/>
      <w:r>
        <w:rPr>
          <w:spacing w:val="-20"/>
          <w:w w:val="115"/>
        </w:rPr>
        <w:t xml:space="preserve"> </w:t>
      </w:r>
      <w:r>
        <w:rPr>
          <w:w w:val="115"/>
        </w:rPr>
        <w:t>short</w:t>
      </w:r>
      <w:r>
        <w:rPr>
          <w:spacing w:val="-20"/>
          <w:w w:val="115"/>
        </w:rPr>
        <w:t xml:space="preserve"> </w:t>
      </w:r>
      <w:r>
        <w:rPr>
          <w:w w:val="115"/>
        </w:rPr>
        <w:t>of</w:t>
      </w:r>
      <w:r>
        <w:rPr>
          <w:spacing w:val="-20"/>
          <w:w w:val="115"/>
        </w:rPr>
        <w:t xml:space="preserve"> </w:t>
      </w:r>
      <w:r>
        <w:rPr>
          <w:w w:val="115"/>
        </w:rPr>
        <w:t>that</w:t>
      </w:r>
      <w:r>
        <w:rPr>
          <w:spacing w:val="-20"/>
          <w:w w:val="115"/>
        </w:rPr>
        <w:t xml:space="preserve"> </w:t>
      </w:r>
      <w:r>
        <w:rPr>
          <w:w w:val="115"/>
        </w:rPr>
        <w:t>required</w:t>
      </w:r>
      <w:r>
        <w:rPr>
          <w:spacing w:val="-20"/>
          <w:w w:val="115"/>
        </w:rPr>
        <w:t xml:space="preserve"> </w:t>
      </w:r>
      <w:r>
        <w:rPr>
          <w:w w:val="115"/>
        </w:rPr>
        <w:t>to</w:t>
      </w:r>
      <w:r>
        <w:rPr>
          <w:spacing w:val="-20"/>
          <w:w w:val="115"/>
        </w:rPr>
        <w:t xml:space="preserve"> </w:t>
      </w:r>
      <w:r>
        <w:rPr>
          <w:w w:val="115"/>
        </w:rPr>
        <w:t xml:space="preserve">provide </w:t>
      </w:r>
      <w:r>
        <w:rPr>
          <w:spacing w:val="-2"/>
          <w:w w:val="115"/>
        </w:rPr>
        <w:t>the</w:t>
      </w:r>
      <w:r>
        <w:rPr>
          <w:spacing w:val="-20"/>
          <w:w w:val="115"/>
        </w:rPr>
        <w:t xml:space="preserve"> </w:t>
      </w:r>
      <w:r>
        <w:rPr>
          <w:spacing w:val="-2"/>
          <w:w w:val="115"/>
        </w:rPr>
        <w:t>continuing</w:t>
      </w:r>
      <w:r>
        <w:rPr>
          <w:spacing w:val="-20"/>
          <w:w w:val="115"/>
        </w:rPr>
        <w:t xml:space="preserve"> </w:t>
      </w:r>
      <w:r>
        <w:rPr>
          <w:spacing w:val="-2"/>
          <w:w w:val="115"/>
        </w:rPr>
        <w:t>police</w:t>
      </w:r>
      <w:r>
        <w:rPr>
          <w:spacing w:val="-20"/>
          <w:w w:val="115"/>
        </w:rPr>
        <w:t xml:space="preserve"> </w:t>
      </w:r>
      <w:r>
        <w:rPr>
          <w:spacing w:val="-2"/>
          <w:w w:val="115"/>
        </w:rPr>
        <w:t>service</w:t>
      </w:r>
      <w:r>
        <w:rPr>
          <w:spacing w:val="-20"/>
          <w:w w:val="115"/>
        </w:rPr>
        <w:t xml:space="preserve"> </w:t>
      </w:r>
      <w:r>
        <w:rPr>
          <w:spacing w:val="-2"/>
          <w:w w:val="115"/>
        </w:rPr>
        <w:t>that</w:t>
      </w:r>
      <w:r>
        <w:rPr>
          <w:spacing w:val="-20"/>
          <w:w w:val="115"/>
        </w:rPr>
        <w:t xml:space="preserve"> </w:t>
      </w:r>
      <w:r>
        <w:rPr>
          <w:spacing w:val="-2"/>
          <w:w w:val="115"/>
        </w:rPr>
        <w:t xml:space="preserve">our </w:t>
      </w:r>
      <w:r>
        <w:rPr>
          <w:w w:val="115"/>
        </w:rPr>
        <w:t>communities</w:t>
      </w:r>
      <w:r>
        <w:rPr>
          <w:spacing w:val="-20"/>
          <w:w w:val="115"/>
        </w:rPr>
        <w:t xml:space="preserve"> </w:t>
      </w:r>
      <w:r>
        <w:rPr>
          <w:w w:val="115"/>
        </w:rPr>
        <w:t>deserve.</w:t>
      </w:r>
      <w:r>
        <w:rPr>
          <w:spacing w:val="-20"/>
          <w:w w:val="115"/>
        </w:rPr>
        <w:t xml:space="preserve"> </w:t>
      </w:r>
      <w:r>
        <w:rPr>
          <w:w w:val="115"/>
        </w:rPr>
        <w:t>The</w:t>
      </w:r>
      <w:r>
        <w:rPr>
          <w:spacing w:val="-20"/>
          <w:w w:val="115"/>
        </w:rPr>
        <w:t xml:space="preserve"> </w:t>
      </w:r>
      <w:r>
        <w:rPr>
          <w:w w:val="115"/>
        </w:rPr>
        <w:t>financial pressure</w:t>
      </w:r>
      <w:r>
        <w:rPr>
          <w:spacing w:val="-8"/>
          <w:w w:val="115"/>
        </w:rPr>
        <w:t xml:space="preserve"> </w:t>
      </w:r>
      <w:r>
        <w:rPr>
          <w:w w:val="115"/>
        </w:rPr>
        <w:t>this</w:t>
      </w:r>
      <w:r>
        <w:rPr>
          <w:spacing w:val="-8"/>
          <w:w w:val="115"/>
        </w:rPr>
        <w:t xml:space="preserve"> </w:t>
      </w:r>
      <w:r>
        <w:rPr>
          <w:w w:val="115"/>
        </w:rPr>
        <w:t>puts</w:t>
      </w:r>
      <w:r>
        <w:rPr>
          <w:spacing w:val="-8"/>
          <w:w w:val="115"/>
        </w:rPr>
        <w:t xml:space="preserve"> </w:t>
      </w:r>
      <w:r>
        <w:rPr>
          <w:w w:val="115"/>
        </w:rPr>
        <w:t>on</w:t>
      </w:r>
      <w:r>
        <w:rPr>
          <w:spacing w:val="-8"/>
          <w:w w:val="115"/>
        </w:rPr>
        <w:t xml:space="preserve"> </w:t>
      </w:r>
      <w:r>
        <w:rPr>
          <w:w w:val="115"/>
        </w:rPr>
        <w:t>Wiltshire Police</w:t>
      </w:r>
      <w:r>
        <w:rPr>
          <w:spacing w:val="-20"/>
          <w:w w:val="115"/>
        </w:rPr>
        <w:t xml:space="preserve"> </w:t>
      </w:r>
      <w:r>
        <w:rPr>
          <w:w w:val="115"/>
        </w:rPr>
        <w:t>is</w:t>
      </w:r>
      <w:r>
        <w:rPr>
          <w:spacing w:val="-20"/>
          <w:w w:val="115"/>
        </w:rPr>
        <w:t xml:space="preserve"> </w:t>
      </w:r>
      <w:r>
        <w:rPr>
          <w:w w:val="115"/>
        </w:rPr>
        <w:t>considerable</w:t>
      </w:r>
      <w:r>
        <w:rPr>
          <w:spacing w:val="-20"/>
          <w:w w:val="115"/>
        </w:rPr>
        <w:t xml:space="preserve"> </w:t>
      </w:r>
      <w:r>
        <w:rPr>
          <w:w w:val="115"/>
        </w:rPr>
        <w:t>and</w:t>
      </w:r>
      <w:r>
        <w:rPr>
          <w:spacing w:val="-20"/>
          <w:w w:val="115"/>
        </w:rPr>
        <w:t xml:space="preserve"> </w:t>
      </w:r>
      <w:r>
        <w:rPr>
          <w:w w:val="115"/>
        </w:rPr>
        <w:t>this</w:t>
      </w:r>
      <w:r>
        <w:rPr>
          <w:spacing w:val="-20"/>
          <w:w w:val="115"/>
        </w:rPr>
        <w:t xml:space="preserve"> </w:t>
      </w:r>
      <w:r>
        <w:rPr>
          <w:w w:val="115"/>
        </w:rPr>
        <w:t>will continue</w:t>
      </w:r>
      <w:r>
        <w:rPr>
          <w:spacing w:val="-16"/>
          <w:w w:val="115"/>
        </w:rPr>
        <w:t xml:space="preserve"> </w:t>
      </w:r>
      <w:r>
        <w:rPr>
          <w:w w:val="115"/>
        </w:rPr>
        <w:t>for</w:t>
      </w:r>
      <w:r>
        <w:rPr>
          <w:spacing w:val="-16"/>
          <w:w w:val="115"/>
        </w:rPr>
        <w:t xml:space="preserve"> </w:t>
      </w:r>
      <w:r>
        <w:rPr>
          <w:w w:val="115"/>
        </w:rPr>
        <w:t>the</w:t>
      </w:r>
      <w:r>
        <w:rPr>
          <w:spacing w:val="-16"/>
          <w:w w:val="115"/>
        </w:rPr>
        <w:t xml:space="preserve"> </w:t>
      </w:r>
      <w:r>
        <w:rPr>
          <w:w w:val="115"/>
        </w:rPr>
        <w:t>foreseeable</w:t>
      </w:r>
      <w:r>
        <w:rPr>
          <w:spacing w:val="-16"/>
          <w:w w:val="115"/>
        </w:rPr>
        <w:t xml:space="preserve"> </w:t>
      </w:r>
      <w:r>
        <w:rPr>
          <w:w w:val="115"/>
        </w:rPr>
        <w:t xml:space="preserve">future. </w:t>
      </w:r>
      <w:r>
        <w:rPr>
          <w:spacing w:val="-2"/>
          <w:w w:val="115"/>
        </w:rPr>
        <w:t>Consequently,</w:t>
      </w:r>
      <w:r>
        <w:rPr>
          <w:spacing w:val="-14"/>
          <w:w w:val="115"/>
        </w:rPr>
        <w:t xml:space="preserve"> </w:t>
      </w:r>
      <w:r>
        <w:rPr>
          <w:spacing w:val="-2"/>
          <w:w w:val="115"/>
        </w:rPr>
        <w:t>starting</w:t>
      </w:r>
      <w:r>
        <w:rPr>
          <w:spacing w:val="-14"/>
          <w:w w:val="115"/>
        </w:rPr>
        <w:t xml:space="preserve"> </w:t>
      </w:r>
      <w:r>
        <w:rPr>
          <w:spacing w:val="-2"/>
          <w:w w:val="115"/>
        </w:rPr>
        <w:t>in</w:t>
      </w:r>
      <w:r>
        <w:rPr>
          <w:spacing w:val="-14"/>
          <w:w w:val="115"/>
        </w:rPr>
        <w:t xml:space="preserve"> </w:t>
      </w:r>
      <w:r>
        <w:rPr>
          <w:spacing w:val="-2"/>
          <w:w w:val="115"/>
        </w:rPr>
        <w:t xml:space="preserve">2025/26, </w:t>
      </w:r>
      <w:r>
        <w:rPr>
          <w:w w:val="115"/>
        </w:rPr>
        <w:t>we</w:t>
      </w:r>
      <w:r>
        <w:rPr>
          <w:spacing w:val="-3"/>
          <w:w w:val="115"/>
        </w:rPr>
        <w:t xml:space="preserve"> </w:t>
      </w:r>
      <w:r>
        <w:rPr>
          <w:w w:val="115"/>
        </w:rPr>
        <w:t>will</w:t>
      </w:r>
      <w:r>
        <w:rPr>
          <w:spacing w:val="-3"/>
          <w:w w:val="115"/>
        </w:rPr>
        <w:t xml:space="preserve"> </w:t>
      </w:r>
      <w:r>
        <w:rPr>
          <w:w w:val="115"/>
        </w:rPr>
        <w:t>need</w:t>
      </w:r>
      <w:r>
        <w:rPr>
          <w:spacing w:val="-3"/>
          <w:w w:val="115"/>
        </w:rPr>
        <w:t xml:space="preserve"> </w:t>
      </w:r>
      <w:r>
        <w:rPr>
          <w:w w:val="115"/>
        </w:rPr>
        <w:t>to</w:t>
      </w:r>
      <w:r>
        <w:rPr>
          <w:spacing w:val="-3"/>
          <w:w w:val="115"/>
        </w:rPr>
        <w:t xml:space="preserve"> </w:t>
      </w:r>
      <w:r>
        <w:rPr>
          <w:w w:val="115"/>
        </w:rPr>
        <w:t>transform</w:t>
      </w:r>
      <w:r>
        <w:rPr>
          <w:spacing w:val="-3"/>
          <w:w w:val="115"/>
        </w:rPr>
        <w:t xml:space="preserve"> </w:t>
      </w:r>
      <w:r>
        <w:rPr>
          <w:w w:val="115"/>
        </w:rPr>
        <w:t>how</w:t>
      </w:r>
      <w:r>
        <w:rPr>
          <w:spacing w:val="-3"/>
          <w:w w:val="115"/>
        </w:rPr>
        <w:t xml:space="preserve"> </w:t>
      </w:r>
      <w:r>
        <w:rPr>
          <w:w w:val="115"/>
        </w:rPr>
        <w:t xml:space="preserve">both </w:t>
      </w:r>
      <w:proofErr w:type="spellStart"/>
      <w:r>
        <w:rPr>
          <w:w w:val="115"/>
        </w:rPr>
        <w:t>organisations</w:t>
      </w:r>
      <w:proofErr w:type="spellEnd"/>
      <w:r>
        <w:rPr>
          <w:spacing w:val="-19"/>
          <w:w w:val="115"/>
        </w:rPr>
        <w:t xml:space="preserve"> </w:t>
      </w:r>
      <w:r>
        <w:rPr>
          <w:w w:val="115"/>
        </w:rPr>
        <w:t>operate</w:t>
      </w:r>
      <w:r>
        <w:rPr>
          <w:spacing w:val="-19"/>
          <w:w w:val="115"/>
        </w:rPr>
        <w:t xml:space="preserve"> </w:t>
      </w:r>
      <w:r>
        <w:rPr>
          <w:w w:val="115"/>
        </w:rPr>
        <w:t>and</w:t>
      </w:r>
      <w:r>
        <w:rPr>
          <w:spacing w:val="-19"/>
          <w:w w:val="115"/>
        </w:rPr>
        <w:t xml:space="preserve"> </w:t>
      </w:r>
      <w:r>
        <w:rPr>
          <w:w w:val="115"/>
        </w:rPr>
        <w:t xml:space="preserve">reduce </w:t>
      </w:r>
      <w:r>
        <w:rPr>
          <w:spacing w:val="-4"/>
          <w:w w:val="115"/>
        </w:rPr>
        <w:t>costs</w:t>
      </w:r>
      <w:r>
        <w:rPr>
          <w:spacing w:val="-20"/>
          <w:w w:val="115"/>
        </w:rPr>
        <w:t xml:space="preserve"> </w:t>
      </w:r>
      <w:r>
        <w:rPr>
          <w:spacing w:val="-4"/>
          <w:w w:val="115"/>
        </w:rPr>
        <w:t>while</w:t>
      </w:r>
      <w:r>
        <w:rPr>
          <w:spacing w:val="-20"/>
          <w:w w:val="115"/>
        </w:rPr>
        <w:t xml:space="preserve"> </w:t>
      </w:r>
      <w:r>
        <w:rPr>
          <w:spacing w:val="-4"/>
          <w:w w:val="115"/>
        </w:rPr>
        <w:t>sustaining</w:t>
      </w:r>
      <w:r>
        <w:rPr>
          <w:spacing w:val="-20"/>
          <w:w w:val="115"/>
        </w:rPr>
        <w:t xml:space="preserve"> </w:t>
      </w:r>
      <w:r>
        <w:rPr>
          <w:spacing w:val="-4"/>
          <w:w w:val="115"/>
        </w:rPr>
        <w:t xml:space="preserve">improvements </w:t>
      </w:r>
      <w:r>
        <w:rPr>
          <w:w w:val="115"/>
        </w:rPr>
        <w:t xml:space="preserve">in performance and </w:t>
      </w:r>
      <w:proofErr w:type="gramStart"/>
      <w:r>
        <w:rPr>
          <w:w w:val="115"/>
        </w:rPr>
        <w:t>protect</w:t>
      </w:r>
      <w:proofErr w:type="gramEnd"/>
      <w:r>
        <w:rPr>
          <w:w w:val="115"/>
        </w:rPr>
        <w:t xml:space="preserve"> our investment in frontline policing.</w:t>
      </w:r>
    </w:p>
    <w:p w14:paraId="4D3E7C12" w14:textId="4AB245EC" w:rsidR="00C22FD8" w:rsidRDefault="00C22FD8" w:rsidP="00C22FD8">
      <w:pPr>
        <w:pStyle w:val="BodyText"/>
        <w:spacing w:before="169" w:line="285" w:lineRule="auto"/>
        <w:ind w:right="22"/>
      </w:pPr>
      <w:r>
        <w:rPr>
          <w:w w:val="115"/>
        </w:rPr>
        <w:t>I</w:t>
      </w:r>
      <w:r>
        <w:rPr>
          <w:spacing w:val="-4"/>
          <w:w w:val="115"/>
        </w:rPr>
        <w:t xml:space="preserve"> </w:t>
      </w:r>
      <w:r>
        <w:rPr>
          <w:w w:val="115"/>
        </w:rPr>
        <w:t>am</w:t>
      </w:r>
      <w:r>
        <w:rPr>
          <w:spacing w:val="-4"/>
          <w:w w:val="115"/>
        </w:rPr>
        <w:t xml:space="preserve"> </w:t>
      </w:r>
      <w:r>
        <w:rPr>
          <w:w w:val="115"/>
        </w:rPr>
        <w:t>proud</w:t>
      </w:r>
      <w:r>
        <w:rPr>
          <w:spacing w:val="-4"/>
          <w:w w:val="115"/>
        </w:rPr>
        <w:t xml:space="preserve"> </w:t>
      </w:r>
      <w:r>
        <w:rPr>
          <w:w w:val="115"/>
        </w:rPr>
        <w:t>that,</w:t>
      </w:r>
      <w:r>
        <w:rPr>
          <w:spacing w:val="-4"/>
          <w:w w:val="115"/>
        </w:rPr>
        <w:t xml:space="preserve"> </w:t>
      </w:r>
      <w:r>
        <w:rPr>
          <w:w w:val="115"/>
        </w:rPr>
        <w:t>despite</w:t>
      </w:r>
      <w:r>
        <w:rPr>
          <w:spacing w:val="-4"/>
          <w:w w:val="115"/>
        </w:rPr>
        <w:t xml:space="preserve"> </w:t>
      </w:r>
      <w:r>
        <w:rPr>
          <w:w w:val="115"/>
        </w:rPr>
        <w:t>these challenges,</w:t>
      </w:r>
      <w:r>
        <w:rPr>
          <w:spacing w:val="-14"/>
          <w:w w:val="115"/>
        </w:rPr>
        <w:t xml:space="preserve"> </w:t>
      </w:r>
      <w:r>
        <w:rPr>
          <w:w w:val="115"/>
        </w:rPr>
        <w:t>both</w:t>
      </w:r>
      <w:r>
        <w:rPr>
          <w:spacing w:val="-14"/>
          <w:w w:val="115"/>
        </w:rPr>
        <w:t xml:space="preserve"> </w:t>
      </w:r>
      <w:r>
        <w:rPr>
          <w:w w:val="115"/>
        </w:rPr>
        <w:t>the</w:t>
      </w:r>
      <w:r>
        <w:rPr>
          <w:spacing w:val="-14"/>
          <w:w w:val="115"/>
        </w:rPr>
        <w:t xml:space="preserve"> </w:t>
      </w:r>
      <w:r>
        <w:rPr>
          <w:w w:val="115"/>
        </w:rPr>
        <w:t>Force</w:t>
      </w:r>
      <w:r>
        <w:rPr>
          <w:spacing w:val="-14"/>
          <w:w w:val="115"/>
        </w:rPr>
        <w:t xml:space="preserve"> </w:t>
      </w:r>
      <w:r>
        <w:rPr>
          <w:w w:val="115"/>
        </w:rPr>
        <w:t>and</w:t>
      </w:r>
      <w:r>
        <w:rPr>
          <w:spacing w:val="-14"/>
          <w:w w:val="115"/>
        </w:rPr>
        <w:t xml:space="preserve"> </w:t>
      </w:r>
      <w:r>
        <w:rPr>
          <w:w w:val="115"/>
        </w:rPr>
        <w:t xml:space="preserve">my </w:t>
      </w:r>
      <w:proofErr w:type="gramStart"/>
      <w:r>
        <w:rPr>
          <w:w w:val="115"/>
        </w:rPr>
        <w:t>Office,</w:t>
      </w:r>
      <w:proofErr w:type="gramEnd"/>
      <w:r>
        <w:rPr>
          <w:spacing w:val="-19"/>
          <w:w w:val="115"/>
        </w:rPr>
        <w:t xml:space="preserve"> </w:t>
      </w:r>
      <w:r>
        <w:rPr>
          <w:w w:val="115"/>
        </w:rPr>
        <w:t>have</w:t>
      </w:r>
      <w:r>
        <w:rPr>
          <w:spacing w:val="-19"/>
          <w:w w:val="115"/>
        </w:rPr>
        <w:t xml:space="preserve"> </w:t>
      </w:r>
      <w:r>
        <w:rPr>
          <w:w w:val="115"/>
        </w:rPr>
        <w:t>delivered</w:t>
      </w:r>
      <w:r>
        <w:rPr>
          <w:spacing w:val="-19"/>
          <w:w w:val="115"/>
        </w:rPr>
        <w:t xml:space="preserve"> </w:t>
      </w:r>
      <w:r>
        <w:rPr>
          <w:w w:val="115"/>
        </w:rPr>
        <w:t>encouraging levels</w:t>
      </w:r>
      <w:r>
        <w:rPr>
          <w:spacing w:val="-4"/>
          <w:w w:val="115"/>
        </w:rPr>
        <w:t xml:space="preserve"> </w:t>
      </w:r>
      <w:r>
        <w:rPr>
          <w:w w:val="115"/>
        </w:rPr>
        <w:t>of</w:t>
      </w:r>
      <w:r>
        <w:rPr>
          <w:spacing w:val="-4"/>
          <w:w w:val="115"/>
        </w:rPr>
        <w:t xml:space="preserve"> </w:t>
      </w:r>
      <w:r>
        <w:rPr>
          <w:w w:val="115"/>
        </w:rPr>
        <w:t>performance</w:t>
      </w:r>
      <w:r>
        <w:rPr>
          <w:spacing w:val="-4"/>
          <w:w w:val="115"/>
        </w:rPr>
        <w:t xml:space="preserve"> </w:t>
      </w:r>
      <w:r>
        <w:rPr>
          <w:w w:val="115"/>
        </w:rPr>
        <w:t xml:space="preserve">and </w:t>
      </w:r>
      <w:r>
        <w:rPr>
          <w:spacing w:val="-2"/>
          <w:w w:val="115"/>
        </w:rPr>
        <w:t>improvements</w:t>
      </w:r>
      <w:r>
        <w:rPr>
          <w:spacing w:val="-20"/>
          <w:w w:val="115"/>
        </w:rPr>
        <w:t xml:space="preserve"> </w:t>
      </w:r>
      <w:r>
        <w:rPr>
          <w:spacing w:val="-2"/>
          <w:w w:val="115"/>
        </w:rPr>
        <w:t>in</w:t>
      </w:r>
      <w:r>
        <w:rPr>
          <w:spacing w:val="-20"/>
          <w:w w:val="115"/>
        </w:rPr>
        <w:t xml:space="preserve"> </w:t>
      </w:r>
      <w:r>
        <w:rPr>
          <w:spacing w:val="-2"/>
          <w:w w:val="115"/>
        </w:rPr>
        <w:t>key</w:t>
      </w:r>
      <w:r>
        <w:rPr>
          <w:spacing w:val="-20"/>
          <w:w w:val="115"/>
        </w:rPr>
        <w:t xml:space="preserve"> </w:t>
      </w:r>
      <w:r>
        <w:rPr>
          <w:spacing w:val="-2"/>
          <w:w w:val="115"/>
        </w:rPr>
        <w:t>areas</w:t>
      </w:r>
      <w:r>
        <w:rPr>
          <w:spacing w:val="-20"/>
          <w:w w:val="115"/>
        </w:rPr>
        <w:t xml:space="preserve"> </w:t>
      </w:r>
      <w:r>
        <w:rPr>
          <w:spacing w:val="-2"/>
          <w:w w:val="115"/>
        </w:rPr>
        <w:t xml:space="preserve">including </w:t>
      </w:r>
      <w:r>
        <w:rPr>
          <w:w w:val="115"/>
        </w:rPr>
        <w:t>call</w:t>
      </w:r>
      <w:r>
        <w:rPr>
          <w:spacing w:val="-17"/>
          <w:w w:val="115"/>
        </w:rPr>
        <w:t xml:space="preserve"> </w:t>
      </w:r>
      <w:r>
        <w:rPr>
          <w:w w:val="115"/>
        </w:rPr>
        <w:t>answering</w:t>
      </w:r>
      <w:r>
        <w:rPr>
          <w:spacing w:val="-17"/>
          <w:w w:val="115"/>
        </w:rPr>
        <w:t xml:space="preserve"> </w:t>
      </w:r>
      <w:r>
        <w:rPr>
          <w:w w:val="115"/>
        </w:rPr>
        <w:t>times,</w:t>
      </w:r>
      <w:r>
        <w:rPr>
          <w:spacing w:val="-17"/>
          <w:w w:val="115"/>
        </w:rPr>
        <w:t xml:space="preserve"> </w:t>
      </w:r>
      <w:r>
        <w:rPr>
          <w:w w:val="115"/>
        </w:rPr>
        <w:t>the</w:t>
      </w:r>
      <w:r>
        <w:rPr>
          <w:spacing w:val="-17"/>
          <w:w w:val="115"/>
        </w:rPr>
        <w:t xml:space="preserve"> </w:t>
      </w:r>
      <w:r>
        <w:rPr>
          <w:w w:val="115"/>
        </w:rPr>
        <w:t>service victims</w:t>
      </w:r>
      <w:r>
        <w:rPr>
          <w:spacing w:val="-9"/>
          <w:w w:val="115"/>
        </w:rPr>
        <w:t xml:space="preserve"> </w:t>
      </w:r>
      <w:r>
        <w:rPr>
          <w:w w:val="115"/>
        </w:rPr>
        <w:t>receive</w:t>
      </w:r>
      <w:r>
        <w:rPr>
          <w:spacing w:val="-9"/>
          <w:w w:val="115"/>
        </w:rPr>
        <w:t xml:space="preserve"> </w:t>
      </w:r>
      <w:r>
        <w:rPr>
          <w:w w:val="115"/>
        </w:rPr>
        <w:t>and</w:t>
      </w:r>
      <w:r>
        <w:rPr>
          <w:spacing w:val="-9"/>
          <w:w w:val="115"/>
        </w:rPr>
        <w:t xml:space="preserve"> </w:t>
      </w:r>
      <w:r>
        <w:rPr>
          <w:w w:val="115"/>
        </w:rPr>
        <w:t>the</w:t>
      </w:r>
      <w:r>
        <w:rPr>
          <w:spacing w:val="-9"/>
          <w:w w:val="115"/>
        </w:rPr>
        <w:t xml:space="preserve"> </w:t>
      </w:r>
      <w:r>
        <w:rPr>
          <w:w w:val="115"/>
        </w:rPr>
        <w:t>quality</w:t>
      </w:r>
      <w:r>
        <w:rPr>
          <w:spacing w:val="-9"/>
          <w:w w:val="115"/>
        </w:rPr>
        <w:t xml:space="preserve"> </w:t>
      </w:r>
      <w:r>
        <w:rPr>
          <w:w w:val="115"/>
        </w:rPr>
        <w:t>and effectiveness</w:t>
      </w:r>
      <w:r>
        <w:rPr>
          <w:spacing w:val="-20"/>
          <w:w w:val="115"/>
        </w:rPr>
        <w:t xml:space="preserve"> </w:t>
      </w:r>
      <w:r>
        <w:rPr>
          <w:w w:val="115"/>
        </w:rPr>
        <w:t>of</w:t>
      </w:r>
      <w:r>
        <w:rPr>
          <w:spacing w:val="-20"/>
          <w:w w:val="115"/>
        </w:rPr>
        <w:t xml:space="preserve"> </w:t>
      </w:r>
      <w:r>
        <w:rPr>
          <w:w w:val="115"/>
        </w:rPr>
        <w:t>investigations.</w:t>
      </w:r>
      <w:r>
        <w:rPr>
          <w:spacing w:val="-20"/>
          <w:w w:val="115"/>
        </w:rPr>
        <w:t xml:space="preserve"> </w:t>
      </w:r>
      <w:r>
        <w:rPr>
          <w:w w:val="115"/>
        </w:rPr>
        <w:t xml:space="preserve">We </w:t>
      </w:r>
      <w:r>
        <w:rPr>
          <w:spacing w:val="-2"/>
          <w:w w:val="115"/>
        </w:rPr>
        <w:t>are</w:t>
      </w:r>
      <w:r>
        <w:rPr>
          <w:spacing w:val="-20"/>
          <w:w w:val="115"/>
        </w:rPr>
        <w:t xml:space="preserve"> </w:t>
      </w:r>
      <w:r>
        <w:rPr>
          <w:spacing w:val="-2"/>
          <w:w w:val="115"/>
        </w:rPr>
        <w:t>not</w:t>
      </w:r>
      <w:r>
        <w:rPr>
          <w:spacing w:val="-20"/>
          <w:w w:val="115"/>
        </w:rPr>
        <w:t xml:space="preserve"> </w:t>
      </w:r>
      <w:r>
        <w:rPr>
          <w:spacing w:val="-2"/>
          <w:w w:val="115"/>
        </w:rPr>
        <w:t>only</w:t>
      </w:r>
      <w:r>
        <w:rPr>
          <w:spacing w:val="-20"/>
          <w:w w:val="115"/>
        </w:rPr>
        <w:t xml:space="preserve"> </w:t>
      </w:r>
      <w:r>
        <w:rPr>
          <w:spacing w:val="-2"/>
          <w:w w:val="115"/>
        </w:rPr>
        <w:t>delivering</w:t>
      </w:r>
      <w:r>
        <w:rPr>
          <w:spacing w:val="-20"/>
          <w:w w:val="115"/>
        </w:rPr>
        <w:t xml:space="preserve"> </w:t>
      </w:r>
      <w:r>
        <w:rPr>
          <w:spacing w:val="-2"/>
          <w:w w:val="115"/>
        </w:rPr>
        <w:t>on</w:t>
      </w:r>
      <w:r>
        <w:rPr>
          <w:spacing w:val="-20"/>
          <w:w w:val="115"/>
        </w:rPr>
        <w:t xml:space="preserve"> </w:t>
      </w:r>
      <w:r>
        <w:rPr>
          <w:spacing w:val="-2"/>
          <w:w w:val="115"/>
        </w:rPr>
        <w:t>my</w:t>
      </w:r>
      <w:r>
        <w:rPr>
          <w:spacing w:val="-20"/>
          <w:w w:val="115"/>
        </w:rPr>
        <w:t xml:space="preserve"> </w:t>
      </w:r>
      <w:r>
        <w:rPr>
          <w:spacing w:val="-2"/>
          <w:w w:val="115"/>
        </w:rPr>
        <w:t xml:space="preserve">mission </w:t>
      </w:r>
      <w:r>
        <w:rPr>
          <w:w w:val="115"/>
        </w:rPr>
        <w:t>of</w:t>
      </w:r>
      <w:r>
        <w:rPr>
          <w:spacing w:val="-8"/>
          <w:w w:val="115"/>
        </w:rPr>
        <w:t xml:space="preserve"> </w:t>
      </w:r>
      <w:r>
        <w:rPr>
          <w:w w:val="115"/>
        </w:rPr>
        <w:t>Making</w:t>
      </w:r>
      <w:r>
        <w:rPr>
          <w:spacing w:val="-8"/>
          <w:w w:val="115"/>
        </w:rPr>
        <w:t xml:space="preserve"> </w:t>
      </w:r>
      <w:r>
        <w:rPr>
          <w:w w:val="115"/>
        </w:rPr>
        <w:t>Wiltshire</w:t>
      </w:r>
      <w:r>
        <w:rPr>
          <w:spacing w:val="-8"/>
          <w:w w:val="115"/>
        </w:rPr>
        <w:t xml:space="preserve"> </w:t>
      </w:r>
      <w:r>
        <w:rPr>
          <w:w w:val="115"/>
        </w:rPr>
        <w:t>Safer</w:t>
      </w:r>
      <w:r>
        <w:rPr>
          <w:spacing w:val="-8"/>
          <w:w w:val="115"/>
        </w:rPr>
        <w:t xml:space="preserve"> </w:t>
      </w:r>
      <w:r>
        <w:rPr>
          <w:w w:val="115"/>
        </w:rPr>
        <w:t>but</w:t>
      </w:r>
      <w:r>
        <w:rPr>
          <w:spacing w:val="-8"/>
          <w:w w:val="115"/>
        </w:rPr>
        <w:t xml:space="preserve"> </w:t>
      </w:r>
      <w:r>
        <w:rPr>
          <w:w w:val="115"/>
        </w:rPr>
        <w:t xml:space="preserve">the </w:t>
      </w:r>
      <w:r>
        <w:rPr>
          <w:spacing w:val="-4"/>
          <w:w w:val="115"/>
        </w:rPr>
        <w:t>latest</w:t>
      </w:r>
      <w:r>
        <w:rPr>
          <w:spacing w:val="-12"/>
          <w:w w:val="115"/>
        </w:rPr>
        <w:t xml:space="preserve"> </w:t>
      </w:r>
      <w:r>
        <w:rPr>
          <w:spacing w:val="-4"/>
          <w:w w:val="115"/>
        </w:rPr>
        <w:t>data</w:t>
      </w:r>
      <w:r>
        <w:rPr>
          <w:spacing w:val="-12"/>
          <w:w w:val="115"/>
        </w:rPr>
        <w:t xml:space="preserve"> </w:t>
      </w:r>
      <w:r>
        <w:rPr>
          <w:spacing w:val="-4"/>
          <w:w w:val="115"/>
        </w:rPr>
        <w:t>from</w:t>
      </w:r>
      <w:r>
        <w:rPr>
          <w:spacing w:val="-12"/>
          <w:w w:val="115"/>
        </w:rPr>
        <w:t xml:space="preserve"> </w:t>
      </w:r>
      <w:r>
        <w:rPr>
          <w:spacing w:val="-4"/>
          <w:w w:val="115"/>
        </w:rPr>
        <w:t>the</w:t>
      </w:r>
      <w:r>
        <w:rPr>
          <w:spacing w:val="-12"/>
          <w:w w:val="115"/>
        </w:rPr>
        <w:t xml:space="preserve"> </w:t>
      </w:r>
      <w:r>
        <w:rPr>
          <w:spacing w:val="-4"/>
          <w:w w:val="115"/>
        </w:rPr>
        <w:t>Office</w:t>
      </w:r>
      <w:r>
        <w:rPr>
          <w:spacing w:val="-11"/>
          <w:w w:val="115"/>
        </w:rPr>
        <w:t xml:space="preserve"> </w:t>
      </w:r>
      <w:r>
        <w:rPr>
          <w:spacing w:val="-4"/>
          <w:w w:val="115"/>
        </w:rPr>
        <w:t>of</w:t>
      </w:r>
      <w:r>
        <w:rPr>
          <w:spacing w:val="-12"/>
          <w:w w:val="115"/>
        </w:rPr>
        <w:t xml:space="preserve"> </w:t>
      </w:r>
      <w:r>
        <w:rPr>
          <w:spacing w:val="-4"/>
          <w:w w:val="115"/>
        </w:rPr>
        <w:t>National</w:t>
      </w:r>
      <w:r>
        <w:t xml:space="preserve"> </w:t>
      </w:r>
      <w:r>
        <w:rPr>
          <w:spacing w:val="-2"/>
          <w:w w:val="110"/>
        </w:rPr>
        <w:t>Statistics</w:t>
      </w:r>
      <w:r>
        <w:rPr>
          <w:spacing w:val="-16"/>
          <w:w w:val="110"/>
        </w:rPr>
        <w:t xml:space="preserve"> </w:t>
      </w:r>
      <w:r>
        <w:rPr>
          <w:spacing w:val="-2"/>
          <w:w w:val="110"/>
        </w:rPr>
        <w:t>tells</w:t>
      </w:r>
      <w:r>
        <w:rPr>
          <w:spacing w:val="-16"/>
          <w:w w:val="110"/>
        </w:rPr>
        <w:t xml:space="preserve"> </w:t>
      </w:r>
      <w:r>
        <w:rPr>
          <w:spacing w:val="-2"/>
          <w:w w:val="110"/>
        </w:rPr>
        <w:t>us</w:t>
      </w:r>
      <w:r>
        <w:rPr>
          <w:spacing w:val="-16"/>
          <w:w w:val="110"/>
        </w:rPr>
        <w:t xml:space="preserve"> </w:t>
      </w:r>
      <w:r>
        <w:rPr>
          <w:spacing w:val="-2"/>
          <w:w w:val="110"/>
        </w:rPr>
        <w:t>that</w:t>
      </w:r>
      <w:r>
        <w:rPr>
          <w:spacing w:val="-16"/>
          <w:w w:val="110"/>
        </w:rPr>
        <w:t xml:space="preserve"> </w:t>
      </w:r>
      <w:r>
        <w:rPr>
          <w:spacing w:val="-2"/>
          <w:w w:val="110"/>
        </w:rPr>
        <w:t>our</w:t>
      </w:r>
      <w:r>
        <w:rPr>
          <w:spacing w:val="-16"/>
          <w:w w:val="110"/>
        </w:rPr>
        <w:t xml:space="preserve"> </w:t>
      </w:r>
      <w:r>
        <w:rPr>
          <w:spacing w:val="-2"/>
          <w:w w:val="110"/>
        </w:rPr>
        <w:t>residents</w:t>
      </w:r>
      <w:r>
        <w:rPr>
          <w:spacing w:val="-16"/>
          <w:w w:val="110"/>
        </w:rPr>
        <w:t xml:space="preserve"> </w:t>
      </w:r>
      <w:r>
        <w:rPr>
          <w:spacing w:val="-2"/>
          <w:w w:val="110"/>
        </w:rPr>
        <w:t xml:space="preserve">are </w:t>
      </w:r>
      <w:r>
        <w:rPr>
          <w:w w:val="115"/>
        </w:rPr>
        <w:t>starting</w:t>
      </w:r>
      <w:r>
        <w:rPr>
          <w:spacing w:val="-2"/>
          <w:w w:val="115"/>
        </w:rPr>
        <w:t xml:space="preserve"> </w:t>
      </w:r>
      <w:r>
        <w:rPr>
          <w:w w:val="115"/>
        </w:rPr>
        <w:t>to</w:t>
      </w:r>
      <w:r>
        <w:rPr>
          <w:spacing w:val="-2"/>
          <w:w w:val="115"/>
        </w:rPr>
        <w:t xml:space="preserve"> </w:t>
      </w:r>
      <w:r>
        <w:rPr>
          <w:w w:val="115"/>
        </w:rPr>
        <w:t>feel</w:t>
      </w:r>
      <w:r>
        <w:rPr>
          <w:spacing w:val="-2"/>
          <w:w w:val="115"/>
        </w:rPr>
        <w:t xml:space="preserve"> </w:t>
      </w:r>
      <w:r>
        <w:rPr>
          <w:w w:val="115"/>
        </w:rPr>
        <w:t>safer.</w:t>
      </w:r>
      <w:r>
        <w:br/>
      </w:r>
      <w:r>
        <w:br/>
      </w:r>
      <w:r>
        <w:rPr>
          <w:spacing w:val="-2"/>
          <w:w w:val="110"/>
        </w:rPr>
        <w:t>I</w:t>
      </w:r>
      <w:r>
        <w:rPr>
          <w:spacing w:val="-15"/>
          <w:w w:val="110"/>
        </w:rPr>
        <w:t xml:space="preserve"> </w:t>
      </w:r>
      <w:r>
        <w:rPr>
          <w:spacing w:val="-2"/>
          <w:w w:val="110"/>
        </w:rPr>
        <w:t>continue</w:t>
      </w:r>
      <w:r>
        <w:rPr>
          <w:spacing w:val="-15"/>
          <w:w w:val="110"/>
        </w:rPr>
        <w:t xml:space="preserve"> </w:t>
      </w:r>
      <w:r>
        <w:rPr>
          <w:spacing w:val="-2"/>
          <w:w w:val="110"/>
        </w:rPr>
        <w:t>to</w:t>
      </w:r>
      <w:r>
        <w:rPr>
          <w:spacing w:val="-15"/>
          <w:w w:val="110"/>
        </w:rPr>
        <w:t xml:space="preserve"> </w:t>
      </w:r>
      <w:r>
        <w:rPr>
          <w:spacing w:val="-2"/>
          <w:w w:val="110"/>
        </w:rPr>
        <w:t>challenge,</w:t>
      </w:r>
      <w:r>
        <w:rPr>
          <w:spacing w:val="-15"/>
          <w:w w:val="110"/>
        </w:rPr>
        <w:t xml:space="preserve"> </w:t>
      </w:r>
      <w:proofErr w:type="spellStart"/>
      <w:r>
        <w:rPr>
          <w:spacing w:val="-2"/>
          <w:w w:val="110"/>
        </w:rPr>
        <w:t>scrutinise</w:t>
      </w:r>
      <w:proofErr w:type="spellEnd"/>
      <w:r>
        <w:rPr>
          <w:spacing w:val="-2"/>
          <w:w w:val="110"/>
        </w:rPr>
        <w:t>,</w:t>
      </w:r>
      <w:r>
        <w:rPr>
          <w:spacing w:val="-15"/>
          <w:w w:val="110"/>
        </w:rPr>
        <w:t xml:space="preserve"> </w:t>
      </w:r>
      <w:r>
        <w:rPr>
          <w:spacing w:val="-2"/>
          <w:w w:val="110"/>
        </w:rPr>
        <w:t xml:space="preserve">and </w:t>
      </w:r>
      <w:r>
        <w:rPr>
          <w:spacing w:val="-2"/>
          <w:w w:val="115"/>
        </w:rPr>
        <w:t>support</w:t>
      </w:r>
      <w:r>
        <w:rPr>
          <w:spacing w:val="-16"/>
          <w:w w:val="115"/>
        </w:rPr>
        <w:t xml:space="preserve"> </w:t>
      </w:r>
      <w:r>
        <w:rPr>
          <w:spacing w:val="-2"/>
          <w:w w:val="115"/>
        </w:rPr>
        <w:t>Wiltshire</w:t>
      </w:r>
      <w:r>
        <w:rPr>
          <w:spacing w:val="-16"/>
          <w:w w:val="115"/>
        </w:rPr>
        <w:t xml:space="preserve"> </w:t>
      </w:r>
      <w:r>
        <w:rPr>
          <w:spacing w:val="-2"/>
          <w:w w:val="115"/>
        </w:rPr>
        <w:t>Police</w:t>
      </w:r>
      <w:r>
        <w:rPr>
          <w:spacing w:val="-16"/>
          <w:w w:val="115"/>
        </w:rPr>
        <w:t xml:space="preserve"> </w:t>
      </w:r>
      <w:r>
        <w:rPr>
          <w:spacing w:val="-2"/>
          <w:w w:val="115"/>
        </w:rPr>
        <w:t>to</w:t>
      </w:r>
      <w:r>
        <w:rPr>
          <w:spacing w:val="-16"/>
          <w:w w:val="115"/>
        </w:rPr>
        <w:t xml:space="preserve"> </w:t>
      </w:r>
      <w:r>
        <w:rPr>
          <w:spacing w:val="-2"/>
          <w:w w:val="115"/>
        </w:rPr>
        <w:t>sustain</w:t>
      </w:r>
      <w:r>
        <w:rPr>
          <w:spacing w:val="-16"/>
          <w:w w:val="115"/>
        </w:rPr>
        <w:t xml:space="preserve"> </w:t>
      </w:r>
      <w:r>
        <w:rPr>
          <w:spacing w:val="-2"/>
          <w:w w:val="115"/>
        </w:rPr>
        <w:t xml:space="preserve">its </w:t>
      </w:r>
      <w:r>
        <w:rPr>
          <w:w w:val="115"/>
        </w:rPr>
        <w:t>improvement</w:t>
      </w:r>
      <w:r>
        <w:rPr>
          <w:spacing w:val="-6"/>
          <w:w w:val="115"/>
        </w:rPr>
        <w:t xml:space="preserve"> </w:t>
      </w:r>
      <w:r>
        <w:rPr>
          <w:w w:val="115"/>
        </w:rPr>
        <w:t>journey,</w:t>
      </w:r>
      <w:r>
        <w:rPr>
          <w:spacing w:val="-6"/>
          <w:w w:val="115"/>
        </w:rPr>
        <w:t xml:space="preserve"> </w:t>
      </w:r>
      <w:r>
        <w:rPr>
          <w:w w:val="115"/>
        </w:rPr>
        <w:t>perform</w:t>
      </w:r>
      <w:r>
        <w:rPr>
          <w:spacing w:val="-6"/>
          <w:w w:val="115"/>
        </w:rPr>
        <w:t xml:space="preserve"> </w:t>
      </w:r>
      <w:r>
        <w:rPr>
          <w:w w:val="115"/>
        </w:rPr>
        <w:t>well, and</w:t>
      </w:r>
      <w:r>
        <w:rPr>
          <w:spacing w:val="-17"/>
          <w:w w:val="115"/>
        </w:rPr>
        <w:t xml:space="preserve"> </w:t>
      </w:r>
      <w:r>
        <w:rPr>
          <w:w w:val="115"/>
        </w:rPr>
        <w:t>ensure</w:t>
      </w:r>
      <w:r>
        <w:rPr>
          <w:spacing w:val="-17"/>
          <w:w w:val="115"/>
        </w:rPr>
        <w:t xml:space="preserve"> </w:t>
      </w:r>
      <w:r>
        <w:rPr>
          <w:w w:val="115"/>
        </w:rPr>
        <w:t>our</w:t>
      </w:r>
      <w:r>
        <w:rPr>
          <w:spacing w:val="-17"/>
          <w:w w:val="115"/>
        </w:rPr>
        <w:t xml:space="preserve"> </w:t>
      </w:r>
      <w:r>
        <w:rPr>
          <w:w w:val="115"/>
        </w:rPr>
        <w:t>communities</w:t>
      </w:r>
      <w:r>
        <w:rPr>
          <w:spacing w:val="-17"/>
          <w:w w:val="115"/>
        </w:rPr>
        <w:t xml:space="preserve"> </w:t>
      </w:r>
      <w:r>
        <w:rPr>
          <w:w w:val="115"/>
        </w:rPr>
        <w:t>are</w:t>
      </w:r>
      <w:r>
        <w:rPr>
          <w:spacing w:val="-17"/>
          <w:w w:val="115"/>
        </w:rPr>
        <w:t xml:space="preserve"> </w:t>
      </w:r>
      <w:r>
        <w:rPr>
          <w:w w:val="115"/>
        </w:rPr>
        <w:t xml:space="preserve">as satisfied and confident in Wiltshire </w:t>
      </w:r>
      <w:r>
        <w:rPr>
          <w:spacing w:val="-4"/>
          <w:w w:val="115"/>
        </w:rPr>
        <w:t>Police</w:t>
      </w:r>
      <w:r>
        <w:rPr>
          <w:spacing w:val="-15"/>
          <w:w w:val="115"/>
        </w:rPr>
        <w:t xml:space="preserve"> </w:t>
      </w:r>
      <w:r>
        <w:rPr>
          <w:spacing w:val="-4"/>
          <w:w w:val="115"/>
        </w:rPr>
        <w:t>as</w:t>
      </w:r>
      <w:r>
        <w:rPr>
          <w:spacing w:val="-15"/>
          <w:w w:val="115"/>
        </w:rPr>
        <w:t xml:space="preserve"> </w:t>
      </w:r>
      <w:r>
        <w:rPr>
          <w:spacing w:val="-4"/>
          <w:w w:val="115"/>
        </w:rPr>
        <w:t>possible.</w:t>
      </w:r>
      <w:r>
        <w:rPr>
          <w:spacing w:val="-15"/>
          <w:w w:val="115"/>
        </w:rPr>
        <w:t xml:space="preserve"> </w:t>
      </w:r>
      <w:r>
        <w:rPr>
          <w:spacing w:val="-4"/>
          <w:w w:val="115"/>
        </w:rPr>
        <w:t>The</w:t>
      </w:r>
      <w:r>
        <w:rPr>
          <w:spacing w:val="-15"/>
          <w:w w:val="115"/>
        </w:rPr>
        <w:t xml:space="preserve"> </w:t>
      </w:r>
      <w:r>
        <w:rPr>
          <w:spacing w:val="-4"/>
          <w:w w:val="115"/>
        </w:rPr>
        <w:t>Police</w:t>
      </w:r>
      <w:r>
        <w:rPr>
          <w:spacing w:val="-15"/>
          <w:w w:val="115"/>
        </w:rPr>
        <w:t xml:space="preserve"> </w:t>
      </w:r>
      <w:r>
        <w:rPr>
          <w:spacing w:val="-4"/>
          <w:w w:val="115"/>
        </w:rPr>
        <w:t xml:space="preserve">and </w:t>
      </w:r>
      <w:r>
        <w:rPr>
          <w:w w:val="115"/>
        </w:rPr>
        <w:t>Crime</w:t>
      </w:r>
      <w:r>
        <w:rPr>
          <w:spacing w:val="-17"/>
          <w:w w:val="115"/>
        </w:rPr>
        <w:t xml:space="preserve"> </w:t>
      </w:r>
      <w:r>
        <w:rPr>
          <w:w w:val="115"/>
        </w:rPr>
        <w:t>Panel</w:t>
      </w:r>
      <w:r>
        <w:rPr>
          <w:spacing w:val="-17"/>
          <w:w w:val="115"/>
        </w:rPr>
        <w:t xml:space="preserve"> </w:t>
      </w:r>
      <w:r>
        <w:rPr>
          <w:w w:val="115"/>
        </w:rPr>
        <w:t>hold</w:t>
      </w:r>
      <w:r>
        <w:rPr>
          <w:spacing w:val="-17"/>
          <w:w w:val="115"/>
        </w:rPr>
        <w:t xml:space="preserve"> </w:t>
      </w:r>
      <w:r>
        <w:rPr>
          <w:w w:val="115"/>
        </w:rPr>
        <w:t>me</w:t>
      </w:r>
      <w:r>
        <w:rPr>
          <w:spacing w:val="-17"/>
          <w:w w:val="115"/>
        </w:rPr>
        <w:t xml:space="preserve"> </w:t>
      </w:r>
      <w:r>
        <w:rPr>
          <w:w w:val="115"/>
        </w:rPr>
        <w:t>accountable, and</w:t>
      </w:r>
      <w:r>
        <w:rPr>
          <w:spacing w:val="-11"/>
          <w:w w:val="115"/>
        </w:rPr>
        <w:t xml:space="preserve"> </w:t>
      </w:r>
      <w:r>
        <w:rPr>
          <w:w w:val="115"/>
        </w:rPr>
        <w:t>I</w:t>
      </w:r>
      <w:r>
        <w:rPr>
          <w:spacing w:val="-11"/>
          <w:w w:val="115"/>
        </w:rPr>
        <w:t xml:space="preserve"> </w:t>
      </w:r>
      <w:r>
        <w:rPr>
          <w:w w:val="115"/>
        </w:rPr>
        <w:t>act</w:t>
      </w:r>
      <w:r>
        <w:rPr>
          <w:spacing w:val="-11"/>
          <w:w w:val="115"/>
        </w:rPr>
        <w:t xml:space="preserve"> </w:t>
      </w:r>
      <w:r>
        <w:rPr>
          <w:w w:val="115"/>
        </w:rPr>
        <w:t>on</w:t>
      </w:r>
      <w:r>
        <w:rPr>
          <w:spacing w:val="-11"/>
          <w:w w:val="115"/>
        </w:rPr>
        <w:t xml:space="preserve"> </w:t>
      </w:r>
      <w:r>
        <w:rPr>
          <w:w w:val="115"/>
        </w:rPr>
        <w:t>behalf</w:t>
      </w:r>
      <w:r>
        <w:rPr>
          <w:spacing w:val="-11"/>
          <w:w w:val="115"/>
        </w:rPr>
        <w:t xml:space="preserve"> </w:t>
      </w:r>
      <w:r>
        <w:rPr>
          <w:w w:val="115"/>
        </w:rPr>
        <w:t>of</w:t>
      </w:r>
      <w:r>
        <w:rPr>
          <w:spacing w:val="-11"/>
          <w:w w:val="115"/>
        </w:rPr>
        <w:t xml:space="preserve"> </w:t>
      </w:r>
      <w:r>
        <w:rPr>
          <w:w w:val="115"/>
        </w:rPr>
        <w:t>the</w:t>
      </w:r>
      <w:r>
        <w:rPr>
          <w:spacing w:val="-11"/>
          <w:w w:val="115"/>
        </w:rPr>
        <w:t xml:space="preserve"> </w:t>
      </w:r>
      <w:r>
        <w:rPr>
          <w:w w:val="115"/>
        </w:rPr>
        <w:t xml:space="preserve">residents </w:t>
      </w:r>
      <w:r>
        <w:rPr>
          <w:spacing w:val="-4"/>
          <w:w w:val="115"/>
        </w:rPr>
        <w:t>of</w:t>
      </w:r>
      <w:r>
        <w:rPr>
          <w:spacing w:val="-19"/>
          <w:w w:val="115"/>
        </w:rPr>
        <w:t xml:space="preserve"> </w:t>
      </w:r>
      <w:r>
        <w:rPr>
          <w:spacing w:val="-4"/>
          <w:w w:val="115"/>
        </w:rPr>
        <w:t>Wiltshire</w:t>
      </w:r>
      <w:r>
        <w:rPr>
          <w:spacing w:val="-19"/>
          <w:w w:val="115"/>
        </w:rPr>
        <w:t xml:space="preserve"> </w:t>
      </w:r>
      <w:r>
        <w:rPr>
          <w:spacing w:val="-4"/>
          <w:w w:val="115"/>
        </w:rPr>
        <w:t>and</w:t>
      </w:r>
      <w:r>
        <w:rPr>
          <w:spacing w:val="-19"/>
          <w:w w:val="115"/>
        </w:rPr>
        <w:t xml:space="preserve"> </w:t>
      </w:r>
      <w:r>
        <w:rPr>
          <w:spacing w:val="-4"/>
          <w:w w:val="115"/>
        </w:rPr>
        <w:t>Swindon</w:t>
      </w:r>
      <w:r>
        <w:rPr>
          <w:spacing w:val="-19"/>
          <w:w w:val="115"/>
        </w:rPr>
        <w:t xml:space="preserve"> </w:t>
      </w:r>
      <w:r>
        <w:rPr>
          <w:spacing w:val="-4"/>
          <w:w w:val="115"/>
        </w:rPr>
        <w:t>to</w:t>
      </w:r>
      <w:r>
        <w:rPr>
          <w:spacing w:val="-18"/>
          <w:w w:val="115"/>
        </w:rPr>
        <w:t xml:space="preserve"> </w:t>
      </w:r>
      <w:r>
        <w:rPr>
          <w:spacing w:val="-4"/>
          <w:w w:val="115"/>
        </w:rPr>
        <w:t xml:space="preserve">hold </w:t>
      </w:r>
      <w:r>
        <w:rPr>
          <w:spacing w:val="-6"/>
          <w:w w:val="115"/>
        </w:rPr>
        <w:t>the</w:t>
      </w:r>
      <w:r>
        <w:rPr>
          <w:spacing w:val="-14"/>
          <w:w w:val="115"/>
        </w:rPr>
        <w:t xml:space="preserve"> </w:t>
      </w:r>
      <w:r>
        <w:rPr>
          <w:spacing w:val="-6"/>
          <w:w w:val="115"/>
        </w:rPr>
        <w:t>Chief</w:t>
      </w:r>
      <w:r>
        <w:rPr>
          <w:spacing w:val="-14"/>
          <w:w w:val="115"/>
        </w:rPr>
        <w:t xml:space="preserve"> </w:t>
      </w:r>
      <w:r>
        <w:rPr>
          <w:spacing w:val="-6"/>
          <w:w w:val="115"/>
        </w:rPr>
        <w:t>Constable</w:t>
      </w:r>
      <w:r>
        <w:rPr>
          <w:spacing w:val="-14"/>
          <w:w w:val="115"/>
        </w:rPr>
        <w:t xml:space="preserve"> </w:t>
      </w:r>
      <w:r>
        <w:rPr>
          <w:spacing w:val="-6"/>
          <w:w w:val="115"/>
        </w:rPr>
        <w:t>accountable</w:t>
      </w:r>
      <w:r>
        <w:rPr>
          <w:spacing w:val="-14"/>
          <w:w w:val="115"/>
        </w:rPr>
        <w:t xml:space="preserve"> </w:t>
      </w:r>
      <w:r>
        <w:rPr>
          <w:spacing w:val="-6"/>
          <w:w w:val="115"/>
        </w:rPr>
        <w:t xml:space="preserve">for </w:t>
      </w:r>
      <w:r>
        <w:rPr>
          <w:w w:val="115"/>
        </w:rPr>
        <w:t>maintaining</w:t>
      </w:r>
      <w:r>
        <w:rPr>
          <w:spacing w:val="-1"/>
          <w:w w:val="115"/>
        </w:rPr>
        <w:t xml:space="preserve"> </w:t>
      </w:r>
      <w:r>
        <w:rPr>
          <w:w w:val="115"/>
        </w:rPr>
        <w:t>an</w:t>
      </w:r>
      <w:r>
        <w:rPr>
          <w:spacing w:val="-1"/>
          <w:w w:val="115"/>
        </w:rPr>
        <w:t xml:space="preserve"> </w:t>
      </w:r>
      <w:r>
        <w:rPr>
          <w:w w:val="115"/>
        </w:rPr>
        <w:t>effective,</w:t>
      </w:r>
      <w:r>
        <w:rPr>
          <w:spacing w:val="-1"/>
          <w:w w:val="115"/>
        </w:rPr>
        <w:t xml:space="preserve"> </w:t>
      </w:r>
      <w:r>
        <w:rPr>
          <w:w w:val="115"/>
        </w:rPr>
        <w:t>efficient, and</w:t>
      </w:r>
      <w:r>
        <w:rPr>
          <w:spacing w:val="-20"/>
          <w:w w:val="115"/>
        </w:rPr>
        <w:t xml:space="preserve"> </w:t>
      </w:r>
      <w:r>
        <w:rPr>
          <w:w w:val="115"/>
        </w:rPr>
        <w:t>quality</w:t>
      </w:r>
      <w:r>
        <w:rPr>
          <w:spacing w:val="-19"/>
          <w:w w:val="115"/>
        </w:rPr>
        <w:t xml:space="preserve"> </w:t>
      </w:r>
      <w:r>
        <w:rPr>
          <w:w w:val="115"/>
        </w:rPr>
        <w:t>police</w:t>
      </w:r>
      <w:r>
        <w:rPr>
          <w:spacing w:val="-20"/>
          <w:w w:val="115"/>
        </w:rPr>
        <w:t xml:space="preserve"> </w:t>
      </w:r>
      <w:r>
        <w:rPr>
          <w:w w:val="115"/>
        </w:rPr>
        <w:t>service,</w:t>
      </w:r>
      <w:r>
        <w:rPr>
          <w:spacing w:val="-19"/>
          <w:w w:val="115"/>
        </w:rPr>
        <w:t xml:space="preserve"> </w:t>
      </w:r>
      <w:r>
        <w:rPr>
          <w:w w:val="115"/>
        </w:rPr>
        <w:t xml:space="preserve">aligned </w:t>
      </w:r>
      <w:r>
        <w:rPr>
          <w:spacing w:val="-4"/>
          <w:w w:val="115"/>
        </w:rPr>
        <w:t>with</w:t>
      </w:r>
      <w:r>
        <w:rPr>
          <w:spacing w:val="-18"/>
          <w:w w:val="115"/>
        </w:rPr>
        <w:t xml:space="preserve"> </w:t>
      </w:r>
      <w:r>
        <w:rPr>
          <w:spacing w:val="-4"/>
          <w:w w:val="115"/>
        </w:rPr>
        <w:t>the</w:t>
      </w:r>
      <w:r>
        <w:rPr>
          <w:spacing w:val="-18"/>
          <w:w w:val="115"/>
        </w:rPr>
        <w:t xml:space="preserve"> </w:t>
      </w:r>
      <w:r>
        <w:rPr>
          <w:spacing w:val="-4"/>
          <w:w w:val="115"/>
        </w:rPr>
        <w:t>objectives</w:t>
      </w:r>
      <w:r>
        <w:rPr>
          <w:spacing w:val="-18"/>
          <w:w w:val="115"/>
        </w:rPr>
        <w:t xml:space="preserve"> </w:t>
      </w:r>
      <w:r>
        <w:rPr>
          <w:spacing w:val="-4"/>
          <w:w w:val="115"/>
        </w:rPr>
        <w:t>of</w:t>
      </w:r>
      <w:r>
        <w:rPr>
          <w:spacing w:val="-18"/>
          <w:w w:val="115"/>
        </w:rPr>
        <w:t xml:space="preserve"> </w:t>
      </w:r>
      <w:r>
        <w:rPr>
          <w:spacing w:val="-4"/>
          <w:w w:val="115"/>
        </w:rPr>
        <w:t>my</w:t>
      </w:r>
      <w:r>
        <w:rPr>
          <w:spacing w:val="-18"/>
          <w:w w:val="115"/>
        </w:rPr>
        <w:t xml:space="preserve"> </w:t>
      </w:r>
      <w:r>
        <w:rPr>
          <w:spacing w:val="-4"/>
          <w:w w:val="115"/>
        </w:rPr>
        <w:t>Police</w:t>
      </w:r>
      <w:r>
        <w:rPr>
          <w:spacing w:val="-18"/>
          <w:w w:val="115"/>
        </w:rPr>
        <w:t xml:space="preserve"> </w:t>
      </w:r>
      <w:r>
        <w:rPr>
          <w:spacing w:val="-4"/>
          <w:w w:val="115"/>
        </w:rPr>
        <w:t xml:space="preserve">and </w:t>
      </w:r>
      <w:r>
        <w:rPr>
          <w:w w:val="115"/>
        </w:rPr>
        <w:t>Crime</w:t>
      </w:r>
      <w:r>
        <w:rPr>
          <w:spacing w:val="-20"/>
          <w:w w:val="115"/>
        </w:rPr>
        <w:t xml:space="preserve"> </w:t>
      </w:r>
      <w:r>
        <w:rPr>
          <w:w w:val="115"/>
        </w:rPr>
        <w:t>Plan.</w:t>
      </w:r>
    </w:p>
    <w:p w14:paraId="712A9A06" w14:textId="77777777" w:rsidR="00C22FD8" w:rsidRDefault="00C22FD8" w:rsidP="00C22FD8">
      <w:pPr>
        <w:pStyle w:val="BodyText"/>
        <w:spacing w:before="169" w:line="285" w:lineRule="auto"/>
        <w:ind w:right="22"/>
        <w:rPr>
          <w:w w:val="115"/>
        </w:rPr>
      </w:pPr>
      <w:r>
        <w:rPr>
          <w:w w:val="115"/>
        </w:rPr>
        <w:t>This</w:t>
      </w:r>
      <w:r>
        <w:rPr>
          <w:spacing w:val="-12"/>
          <w:w w:val="115"/>
        </w:rPr>
        <w:t xml:space="preserve"> </w:t>
      </w:r>
      <w:r>
        <w:rPr>
          <w:w w:val="115"/>
        </w:rPr>
        <w:t>is</w:t>
      </w:r>
      <w:r>
        <w:rPr>
          <w:spacing w:val="-12"/>
          <w:w w:val="115"/>
        </w:rPr>
        <w:t xml:space="preserve"> </w:t>
      </w:r>
      <w:r>
        <w:rPr>
          <w:w w:val="115"/>
        </w:rPr>
        <w:t>the</w:t>
      </w:r>
      <w:r>
        <w:rPr>
          <w:spacing w:val="-12"/>
          <w:w w:val="115"/>
        </w:rPr>
        <w:t xml:space="preserve"> </w:t>
      </w:r>
      <w:r>
        <w:rPr>
          <w:w w:val="115"/>
        </w:rPr>
        <w:t>final</w:t>
      </w:r>
      <w:r>
        <w:rPr>
          <w:spacing w:val="-12"/>
          <w:w w:val="115"/>
        </w:rPr>
        <w:t xml:space="preserve"> </w:t>
      </w:r>
      <w:r>
        <w:rPr>
          <w:w w:val="115"/>
        </w:rPr>
        <w:t>annual</w:t>
      </w:r>
      <w:r>
        <w:rPr>
          <w:spacing w:val="-12"/>
          <w:w w:val="115"/>
        </w:rPr>
        <w:t xml:space="preserve"> </w:t>
      </w:r>
      <w:r>
        <w:rPr>
          <w:w w:val="115"/>
        </w:rPr>
        <w:t>report</w:t>
      </w:r>
      <w:r>
        <w:rPr>
          <w:spacing w:val="-12"/>
          <w:w w:val="115"/>
        </w:rPr>
        <w:t xml:space="preserve"> </w:t>
      </w:r>
      <w:r>
        <w:rPr>
          <w:w w:val="115"/>
        </w:rPr>
        <w:t>of</w:t>
      </w:r>
      <w:r>
        <w:rPr>
          <w:spacing w:val="-12"/>
          <w:w w:val="115"/>
        </w:rPr>
        <w:t xml:space="preserve"> </w:t>
      </w:r>
      <w:r>
        <w:rPr>
          <w:w w:val="115"/>
        </w:rPr>
        <w:t>the Police</w:t>
      </w:r>
      <w:r>
        <w:rPr>
          <w:spacing w:val="-20"/>
          <w:w w:val="115"/>
        </w:rPr>
        <w:t xml:space="preserve"> </w:t>
      </w:r>
      <w:r>
        <w:rPr>
          <w:w w:val="115"/>
        </w:rPr>
        <w:t>and</w:t>
      </w:r>
      <w:r>
        <w:rPr>
          <w:spacing w:val="-20"/>
          <w:w w:val="115"/>
        </w:rPr>
        <w:t xml:space="preserve"> </w:t>
      </w:r>
      <w:r>
        <w:rPr>
          <w:w w:val="115"/>
        </w:rPr>
        <w:t>Crime</w:t>
      </w:r>
      <w:r>
        <w:rPr>
          <w:spacing w:val="-20"/>
          <w:w w:val="115"/>
        </w:rPr>
        <w:t xml:space="preserve"> </w:t>
      </w:r>
      <w:r>
        <w:rPr>
          <w:w w:val="115"/>
        </w:rPr>
        <w:t>Plan</w:t>
      </w:r>
      <w:r>
        <w:rPr>
          <w:spacing w:val="-20"/>
          <w:w w:val="115"/>
        </w:rPr>
        <w:t xml:space="preserve"> </w:t>
      </w:r>
      <w:r>
        <w:rPr>
          <w:w w:val="115"/>
        </w:rPr>
        <w:t>that</w:t>
      </w:r>
      <w:r>
        <w:rPr>
          <w:spacing w:val="-20"/>
          <w:w w:val="115"/>
        </w:rPr>
        <w:t xml:space="preserve"> </w:t>
      </w:r>
      <w:r>
        <w:rPr>
          <w:w w:val="115"/>
        </w:rPr>
        <w:t>covered the</w:t>
      </w:r>
      <w:r>
        <w:rPr>
          <w:spacing w:val="-20"/>
          <w:w w:val="115"/>
        </w:rPr>
        <w:t xml:space="preserve"> </w:t>
      </w:r>
      <w:r>
        <w:rPr>
          <w:w w:val="115"/>
        </w:rPr>
        <w:t>period</w:t>
      </w:r>
      <w:r>
        <w:rPr>
          <w:spacing w:val="-20"/>
          <w:w w:val="115"/>
        </w:rPr>
        <w:t xml:space="preserve"> </w:t>
      </w:r>
      <w:r>
        <w:rPr>
          <w:w w:val="115"/>
        </w:rPr>
        <w:t>2022</w:t>
      </w:r>
      <w:r>
        <w:rPr>
          <w:spacing w:val="-20"/>
          <w:w w:val="115"/>
        </w:rPr>
        <w:t xml:space="preserve"> </w:t>
      </w:r>
      <w:r>
        <w:rPr>
          <w:w w:val="115"/>
        </w:rPr>
        <w:t>to</w:t>
      </w:r>
      <w:r>
        <w:rPr>
          <w:spacing w:val="-20"/>
          <w:w w:val="115"/>
        </w:rPr>
        <w:t xml:space="preserve"> </w:t>
      </w:r>
      <w:r>
        <w:rPr>
          <w:w w:val="115"/>
        </w:rPr>
        <w:t>2025.</w:t>
      </w:r>
      <w:r>
        <w:rPr>
          <w:spacing w:val="-20"/>
          <w:w w:val="115"/>
        </w:rPr>
        <w:t xml:space="preserve"> </w:t>
      </w:r>
      <w:r>
        <w:rPr>
          <w:w w:val="115"/>
        </w:rPr>
        <w:t>I</w:t>
      </w:r>
      <w:r>
        <w:rPr>
          <w:spacing w:val="-20"/>
          <w:w w:val="115"/>
        </w:rPr>
        <w:t xml:space="preserve"> </w:t>
      </w:r>
      <w:r>
        <w:rPr>
          <w:w w:val="115"/>
        </w:rPr>
        <w:t>can</w:t>
      </w:r>
      <w:r>
        <w:rPr>
          <w:spacing w:val="-20"/>
          <w:w w:val="115"/>
        </w:rPr>
        <w:t xml:space="preserve"> </w:t>
      </w:r>
      <w:r>
        <w:rPr>
          <w:w w:val="115"/>
        </w:rPr>
        <w:t>look back</w:t>
      </w:r>
      <w:r>
        <w:rPr>
          <w:spacing w:val="-5"/>
          <w:w w:val="115"/>
        </w:rPr>
        <w:t xml:space="preserve"> </w:t>
      </w:r>
      <w:r>
        <w:rPr>
          <w:w w:val="115"/>
        </w:rPr>
        <w:t>with</w:t>
      </w:r>
      <w:r>
        <w:rPr>
          <w:spacing w:val="-5"/>
          <w:w w:val="115"/>
        </w:rPr>
        <w:t xml:space="preserve"> </w:t>
      </w:r>
      <w:r>
        <w:rPr>
          <w:w w:val="115"/>
        </w:rPr>
        <w:t>pride</w:t>
      </w:r>
      <w:r>
        <w:rPr>
          <w:spacing w:val="-5"/>
          <w:w w:val="115"/>
        </w:rPr>
        <w:t xml:space="preserve"> </w:t>
      </w:r>
      <w:r>
        <w:rPr>
          <w:w w:val="115"/>
        </w:rPr>
        <w:t>on</w:t>
      </w:r>
      <w:r>
        <w:rPr>
          <w:spacing w:val="-5"/>
          <w:w w:val="115"/>
        </w:rPr>
        <w:t xml:space="preserve"> </w:t>
      </w:r>
      <w:r>
        <w:rPr>
          <w:w w:val="115"/>
        </w:rPr>
        <w:t>how</w:t>
      </w:r>
      <w:r>
        <w:rPr>
          <w:spacing w:val="-5"/>
          <w:w w:val="115"/>
        </w:rPr>
        <w:t xml:space="preserve"> </w:t>
      </w:r>
      <w:r>
        <w:rPr>
          <w:w w:val="115"/>
        </w:rPr>
        <w:t>far</w:t>
      </w:r>
      <w:r>
        <w:rPr>
          <w:spacing w:val="-5"/>
          <w:w w:val="115"/>
        </w:rPr>
        <w:t xml:space="preserve"> </w:t>
      </w:r>
      <w:r>
        <w:rPr>
          <w:w w:val="115"/>
        </w:rPr>
        <w:t xml:space="preserve">Wiltshire </w:t>
      </w:r>
      <w:r>
        <w:rPr>
          <w:spacing w:val="-4"/>
          <w:w w:val="115"/>
        </w:rPr>
        <w:t>Police</w:t>
      </w:r>
      <w:r>
        <w:rPr>
          <w:spacing w:val="-17"/>
          <w:w w:val="115"/>
        </w:rPr>
        <w:t xml:space="preserve"> </w:t>
      </w:r>
      <w:r>
        <w:rPr>
          <w:spacing w:val="-4"/>
          <w:w w:val="115"/>
        </w:rPr>
        <w:t>has</w:t>
      </w:r>
      <w:r>
        <w:rPr>
          <w:spacing w:val="-17"/>
          <w:w w:val="115"/>
        </w:rPr>
        <w:t xml:space="preserve"> </w:t>
      </w:r>
      <w:r>
        <w:rPr>
          <w:spacing w:val="-4"/>
          <w:w w:val="115"/>
        </w:rPr>
        <w:t>come</w:t>
      </w:r>
      <w:r>
        <w:rPr>
          <w:spacing w:val="-17"/>
          <w:w w:val="115"/>
        </w:rPr>
        <w:t xml:space="preserve"> </w:t>
      </w:r>
      <w:r>
        <w:rPr>
          <w:spacing w:val="-4"/>
          <w:w w:val="115"/>
        </w:rPr>
        <w:t>in</w:t>
      </w:r>
      <w:r>
        <w:rPr>
          <w:spacing w:val="-17"/>
          <w:w w:val="115"/>
        </w:rPr>
        <w:t xml:space="preserve"> </w:t>
      </w:r>
      <w:r>
        <w:rPr>
          <w:spacing w:val="-4"/>
          <w:w w:val="115"/>
        </w:rPr>
        <w:t>this</w:t>
      </w:r>
      <w:r>
        <w:rPr>
          <w:spacing w:val="-17"/>
          <w:w w:val="115"/>
        </w:rPr>
        <w:t xml:space="preserve"> </w:t>
      </w:r>
      <w:r>
        <w:rPr>
          <w:spacing w:val="-4"/>
          <w:w w:val="115"/>
        </w:rPr>
        <w:t>time</w:t>
      </w:r>
      <w:r>
        <w:rPr>
          <w:spacing w:val="-17"/>
          <w:w w:val="115"/>
        </w:rPr>
        <w:t xml:space="preserve"> </w:t>
      </w:r>
      <w:r>
        <w:rPr>
          <w:spacing w:val="-4"/>
          <w:w w:val="115"/>
        </w:rPr>
        <w:t xml:space="preserve">including </w:t>
      </w:r>
      <w:r>
        <w:rPr>
          <w:w w:val="115"/>
        </w:rPr>
        <w:t>moving</w:t>
      </w:r>
      <w:r>
        <w:rPr>
          <w:spacing w:val="-6"/>
          <w:w w:val="115"/>
        </w:rPr>
        <w:t xml:space="preserve"> </w:t>
      </w:r>
      <w:r>
        <w:rPr>
          <w:w w:val="115"/>
        </w:rPr>
        <w:t>from</w:t>
      </w:r>
      <w:r>
        <w:rPr>
          <w:spacing w:val="-6"/>
          <w:w w:val="115"/>
        </w:rPr>
        <w:t xml:space="preserve"> </w:t>
      </w:r>
      <w:r>
        <w:rPr>
          <w:w w:val="115"/>
        </w:rPr>
        <w:t>Engage</w:t>
      </w:r>
      <w:r>
        <w:rPr>
          <w:spacing w:val="-6"/>
          <w:w w:val="115"/>
        </w:rPr>
        <w:t xml:space="preserve"> </w:t>
      </w:r>
      <w:r>
        <w:rPr>
          <w:w w:val="115"/>
        </w:rPr>
        <w:t>in</w:t>
      </w:r>
      <w:r>
        <w:rPr>
          <w:spacing w:val="-6"/>
          <w:w w:val="115"/>
        </w:rPr>
        <w:t xml:space="preserve"> </w:t>
      </w:r>
      <w:r>
        <w:rPr>
          <w:w w:val="115"/>
        </w:rPr>
        <w:t>2022</w:t>
      </w:r>
      <w:r>
        <w:rPr>
          <w:spacing w:val="-6"/>
          <w:w w:val="115"/>
        </w:rPr>
        <w:t xml:space="preserve"> </w:t>
      </w:r>
      <w:r>
        <w:rPr>
          <w:w w:val="115"/>
        </w:rPr>
        <w:t xml:space="preserve">to </w:t>
      </w:r>
      <w:r>
        <w:rPr>
          <w:spacing w:val="-4"/>
          <w:w w:val="115"/>
        </w:rPr>
        <w:t>improved</w:t>
      </w:r>
      <w:r>
        <w:rPr>
          <w:spacing w:val="-20"/>
          <w:w w:val="115"/>
        </w:rPr>
        <w:t xml:space="preserve"> </w:t>
      </w:r>
      <w:r>
        <w:rPr>
          <w:spacing w:val="-4"/>
          <w:w w:val="115"/>
        </w:rPr>
        <w:t>performance</w:t>
      </w:r>
      <w:r>
        <w:rPr>
          <w:spacing w:val="-20"/>
          <w:w w:val="115"/>
        </w:rPr>
        <w:t xml:space="preserve"> </w:t>
      </w:r>
      <w:r>
        <w:rPr>
          <w:spacing w:val="-4"/>
          <w:w w:val="115"/>
        </w:rPr>
        <w:t>in</w:t>
      </w:r>
      <w:r>
        <w:rPr>
          <w:spacing w:val="-20"/>
          <w:w w:val="115"/>
        </w:rPr>
        <w:t xml:space="preserve"> </w:t>
      </w:r>
      <w:r>
        <w:rPr>
          <w:spacing w:val="-4"/>
          <w:w w:val="115"/>
        </w:rPr>
        <w:t>many</w:t>
      </w:r>
      <w:r>
        <w:rPr>
          <w:spacing w:val="-20"/>
          <w:w w:val="115"/>
        </w:rPr>
        <w:t xml:space="preserve"> </w:t>
      </w:r>
      <w:r>
        <w:rPr>
          <w:spacing w:val="-4"/>
          <w:w w:val="115"/>
        </w:rPr>
        <w:t xml:space="preserve">areas </w:t>
      </w:r>
      <w:r>
        <w:rPr>
          <w:spacing w:val="-2"/>
          <w:w w:val="110"/>
        </w:rPr>
        <w:t>in</w:t>
      </w:r>
      <w:r>
        <w:rPr>
          <w:spacing w:val="-18"/>
          <w:w w:val="110"/>
        </w:rPr>
        <w:t xml:space="preserve"> </w:t>
      </w:r>
      <w:r>
        <w:rPr>
          <w:spacing w:val="-2"/>
          <w:w w:val="110"/>
        </w:rPr>
        <w:t>2025.</w:t>
      </w:r>
      <w:r>
        <w:rPr>
          <w:spacing w:val="-17"/>
          <w:w w:val="110"/>
        </w:rPr>
        <w:t xml:space="preserve"> </w:t>
      </w:r>
      <w:r>
        <w:rPr>
          <w:spacing w:val="-2"/>
          <w:w w:val="110"/>
        </w:rPr>
        <w:t>In</w:t>
      </w:r>
      <w:r>
        <w:rPr>
          <w:spacing w:val="-17"/>
          <w:w w:val="110"/>
        </w:rPr>
        <w:t xml:space="preserve"> </w:t>
      </w:r>
      <w:r>
        <w:rPr>
          <w:spacing w:val="-2"/>
          <w:w w:val="110"/>
        </w:rPr>
        <w:t>March</w:t>
      </w:r>
      <w:r>
        <w:rPr>
          <w:spacing w:val="-18"/>
          <w:w w:val="110"/>
        </w:rPr>
        <w:t xml:space="preserve"> </w:t>
      </w:r>
      <w:r>
        <w:rPr>
          <w:spacing w:val="-2"/>
          <w:w w:val="110"/>
        </w:rPr>
        <w:t>2025,</w:t>
      </w:r>
      <w:r>
        <w:rPr>
          <w:spacing w:val="-17"/>
          <w:w w:val="110"/>
        </w:rPr>
        <w:t xml:space="preserve"> </w:t>
      </w:r>
      <w:r>
        <w:rPr>
          <w:spacing w:val="-2"/>
          <w:w w:val="110"/>
        </w:rPr>
        <w:t>we</w:t>
      </w:r>
      <w:r>
        <w:rPr>
          <w:spacing w:val="-17"/>
          <w:w w:val="110"/>
        </w:rPr>
        <w:t xml:space="preserve"> </w:t>
      </w:r>
      <w:r>
        <w:rPr>
          <w:spacing w:val="-2"/>
          <w:w w:val="110"/>
        </w:rPr>
        <w:t>launched</w:t>
      </w:r>
      <w:r>
        <w:rPr>
          <w:spacing w:val="-17"/>
          <w:w w:val="110"/>
        </w:rPr>
        <w:t xml:space="preserve"> </w:t>
      </w:r>
      <w:r>
        <w:rPr>
          <w:spacing w:val="-2"/>
          <w:w w:val="110"/>
        </w:rPr>
        <w:t xml:space="preserve">a </w:t>
      </w:r>
      <w:r>
        <w:rPr>
          <w:spacing w:val="-4"/>
          <w:w w:val="115"/>
        </w:rPr>
        <w:t>refreshed</w:t>
      </w:r>
      <w:r>
        <w:rPr>
          <w:spacing w:val="-20"/>
          <w:w w:val="115"/>
        </w:rPr>
        <w:t xml:space="preserve"> </w:t>
      </w:r>
      <w:r>
        <w:rPr>
          <w:spacing w:val="-4"/>
          <w:w w:val="115"/>
        </w:rPr>
        <w:t>and</w:t>
      </w:r>
      <w:r>
        <w:rPr>
          <w:spacing w:val="-20"/>
          <w:w w:val="115"/>
        </w:rPr>
        <w:t xml:space="preserve"> </w:t>
      </w:r>
      <w:r>
        <w:rPr>
          <w:spacing w:val="-4"/>
          <w:w w:val="115"/>
        </w:rPr>
        <w:t>streamlined</w:t>
      </w:r>
      <w:r>
        <w:rPr>
          <w:spacing w:val="-20"/>
          <w:w w:val="115"/>
        </w:rPr>
        <w:t xml:space="preserve"> </w:t>
      </w:r>
      <w:r>
        <w:rPr>
          <w:spacing w:val="-4"/>
          <w:w w:val="115"/>
        </w:rPr>
        <w:t>Police</w:t>
      </w:r>
      <w:r>
        <w:rPr>
          <w:spacing w:val="-20"/>
          <w:w w:val="115"/>
        </w:rPr>
        <w:t xml:space="preserve"> </w:t>
      </w:r>
      <w:r>
        <w:rPr>
          <w:spacing w:val="-4"/>
          <w:w w:val="115"/>
        </w:rPr>
        <w:t>and Crime</w:t>
      </w:r>
      <w:r>
        <w:rPr>
          <w:spacing w:val="-16"/>
          <w:w w:val="115"/>
        </w:rPr>
        <w:t xml:space="preserve"> </w:t>
      </w:r>
      <w:r>
        <w:rPr>
          <w:spacing w:val="-4"/>
          <w:w w:val="115"/>
        </w:rPr>
        <w:t>Plan</w:t>
      </w:r>
      <w:r>
        <w:rPr>
          <w:spacing w:val="-16"/>
          <w:w w:val="115"/>
        </w:rPr>
        <w:t xml:space="preserve"> </w:t>
      </w:r>
      <w:r>
        <w:rPr>
          <w:spacing w:val="-4"/>
          <w:w w:val="115"/>
        </w:rPr>
        <w:t>for</w:t>
      </w:r>
      <w:r>
        <w:rPr>
          <w:spacing w:val="-16"/>
          <w:w w:val="115"/>
        </w:rPr>
        <w:t xml:space="preserve"> </w:t>
      </w:r>
      <w:r>
        <w:rPr>
          <w:spacing w:val="-4"/>
          <w:w w:val="115"/>
        </w:rPr>
        <w:t>2025</w:t>
      </w:r>
      <w:r>
        <w:rPr>
          <w:spacing w:val="-16"/>
          <w:w w:val="115"/>
        </w:rPr>
        <w:t xml:space="preserve"> </w:t>
      </w:r>
      <w:r>
        <w:rPr>
          <w:spacing w:val="-4"/>
          <w:w w:val="115"/>
        </w:rPr>
        <w:t>to</w:t>
      </w:r>
      <w:r>
        <w:rPr>
          <w:spacing w:val="-16"/>
          <w:w w:val="115"/>
        </w:rPr>
        <w:t xml:space="preserve"> </w:t>
      </w:r>
      <w:r>
        <w:rPr>
          <w:spacing w:val="-4"/>
          <w:w w:val="115"/>
        </w:rPr>
        <w:t>2029,</w:t>
      </w:r>
      <w:r>
        <w:rPr>
          <w:spacing w:val="-16"/>
          <w:w w:val="115"/>
        </w:rPr>
        <w:t xml:space="preserve"> </w:t>
      </w:r>
      <w:r>
        <w:rPr>
          <w:spacing w:val="-4"/>
          <w:w w:val="115"/>
        </w:rPr>
        <w:t xml:space="preserve">focused </w:t>
      </w:r>
      <w:r>
        <w:rPr>
          <w:w w:val="115"/>
        </w:rPr>
        <w:t>on</w:t>
      </w:r>
      <w:r>
        <w:rPr>
          <w:spacing w:val="-16"/>
          <w:w w:val="115"/>
        </w:rPr>
        <w:t xml:space="preserve"> </w:t>
      </w:r>
      <w:r>
        <w:rPr>
          <w:w w:val="115"/>
        </w:rPr>
        <w:t>the</w:t>
      </w:r>
      <w:r>
        <w:rPr>
          <w:spacing w:val="-16"/>
          <w:w w:val="115"/>
        </w:rPr>
        <w:t xml:space="preserve"> </w:t>
      </w:r>
      <w:r>
        <w:rPr>
          <w:w w:val="115"/>
        </w:rPr>
        <w:t>priorities</w:t>
      </w:r>
      <w:r>
        <w:rPr>
          <w:spacing w:val="-16"/>
          <w:w w:val="115"/>
        </w:rPr>
        <w:t xml:space="preserve"> </w:t>
      </w:r>
      <w:r>
        <w:rPr>
          <w:w w:val="115"/>
        </w:rPr>
        <w:t>you</w:t>
      </w:r>
      <w:r>
        <w:rPr>
          <w:spacing w:val="-16"/>
          <w:w w:val="115"/>
        </w:rPr>
        <w:t xml:space="preserve"> </w:t>
      </w:r>
      <w:r>
        <w:rPr>
          <w:w w:val="115"/>
        </w:rPr>
        <w:t>have</w:t>
      </w:r>
      <w:r>
        <w:rPr>
          <w:spacing w:val="-16"/>
          <w:w w:val="115"/>
        </w:rPr>
        <w:t xml:space="preserve"> </w:t>
      </w:r>
      <w:r>
        <w:rPr>
          <w:w w:val="115"/>
        </w:rPr>
        <w:t>shared through</w:t>
      </w:r>
      <w:r>
        <w:rPr>
          <w:spacing w:val="-20"/>
          <w:w w:val="115"/>
        </w:rPr>
        <w:t xml:space="preserve"> </w:t>
      </w:r>
      <w:r>
        <w:rPr>
          <w:w w:val="115"/>
        </w:rPr>
        <w:t>our</w:t>
      </w:r>
      <w:r>
        <w:rPr>
          <w:spacing w:val="-20"/>
          <w:w w:val="115"/>
        </w:rPr>
        <w:t xml:space="preserve"> </w:t>
      </w:r>
      <w:r>
        <w:rPr>
          <w:w w:val="115"/>
        </w:rPr>
        <w:t>recent</w:t>
      </w:r>
      <w:r>
        <w:rPr>
          <w:spacing w:val="-20"/>
          <w:w w:val="115"/>
        </w:rPr>
        <w:t xml:space="preserve"> </w:t>
      </w:r>
      <w:r>
        <w:rPr>
          <w:w w:val="115"/>
        </w:rPr>
        <w:t>public</w:t>
      </w:r>
      <w:r>
        <w:rPr>
          <w:spacing w:val="-20"/>
          <w:w w:val="115"/>
        </w:rPr>
        <w:t xml:space="preserve"> </w:t>
      </w:r>
      <w:r>
        <w:rPr>
          <w:w w:val="115"/>
        </w:rPr>
        <w:t>survey,</w:t>
      </w:r>
      <w:r>
        <w:rPr>
          <w:spacing w:val="-20"/>
          <w:w w:val="115"/>
        </w:rPr>
        <w:t xml:space="preserve"> </w:t>
      </w:r>
      <w:proofErr w:type="gramStart"/>
      <w:r>
        <w:rPr>
          <w:w w:val="115"/>
        </w:rPr>
        <w:t>my many</w:t>
      </w:r>
      <w:proofErr w:type="gramEnd"/>
      <w:r>
        <w:rPr>
          <w:spacing w:val="-19"/>
          <w:w w:val="115"/>
        </w:rPr>
        <w:t xml:space="preserve"> </w:t>
      </w:r>
      <w:r>
        <w:rPr>
          <w:w w:val="115"/>
        </w:rPr>
        <w:t>community</w:t>
      </w:r>
      <w:r>
        <w:rPr>
          <w:spacing w:val="-19"/>
          <w:w w:val="115"/>
        </w:rPr>
        <w:t xml:space="preserve"> </w:t>
      </w:r>
      <w:r>
        <w:rPr>
          <w:w w:val="115"/>
        </w:rPr>
        <w:t>engagements</w:t>
      </w:r>
      <w:r>
        <w:rPr>
          <w:spacing w:val="-19"/>
          <w:w w:val="115"/>
        </w:rPr>
        <w:t xml:space="preserve"> </w:t>
      </w:r>
      <w:r>
        <w:rPr>
          <w:w w:val="115"/>
        </w:rPr>
        <w:t>and general</w:t>
      </w:r>
      <w:r>
        <w:rPr>
          <w:spacing w:val="-14"/>
          <w:w w:val="115"/>
        </w:rPr>
        <w:t xml:space="preserve"> </w:t>
      </w:r>
      <w:r>
        <w:rPr>
          <w:w w:val="115"/>
        </w:rPr>
        <w:t>feedback</w:t>
      </w:r>
      <w:r>
        <w:rPr>
          <w:spacing w:val="-14"/>
          <w:w w:val="115"/>
        </w:rPr>
        <w:t xml:space="preserve"> </w:t>
      </w:r>
      <w:r>
        <w:rPr>
          <w:w w:val="115"/>
        </w:rPr>
        <w:t>from</w:t>
      </w:r>
      <w:r>
        <w:rPr>
          <w:spacing w:val="-14"/>
          <w:w w:val="115"/>
        </w:rPr>
        <w:t xml:space="preserve"> </w:t>
      </w:r>
      <w:r>
        <w:rPr>
          <w:w w:val="115"/>
        </w:rPr>
        <w:t>partners</w:t>
      </w:r>
      <w:r>
        <w:rPr>
          <w:spacing w:val="-14"/>
          <w:w w:val="115"/>
        </w:rPr>
        <w:t xml:space="preserve"> </w:t>
      </w:r>
      <w:r>
        <w:rPr>
          <w:w w:val="115"/>
        </w:rPr>
        <w:t xml:space="preserve">and </w:t>
      </w:r>
      <w:r>
        <w:rPr>
          <w:spacing w:val="-2"/>
          <w:w w:val="115"/>
        </w:rPr>
        <w:t>stakeholders.</w:t>
      </w:r>
    </w:p>
    <w:p w14:paraId="0A63D012" w14:textId="77777777" w:rsidR="00C22FD8" w:rsidRPr="00232695" w:rsidRDefault="00C22FD8" w:rsidP="00C22FD8">
      <w:pPr>
        <w:pStyle w:val="BodyText"/>
        <w:spacing w:before="169" w:line="285" w:lineRule="auto"/>
        <w:ind w:right="22"/>
        <w:rPr>
          <w:w w:val="115"/>
        </w:rPr>
      </w:pPr>
      <w:r>
        <w:rPr>
          <w:w w:val="115"/>
        </w:rPr>
        <w:t>Together,</w:t>
      </w:r>
      <w:r>
        <w:rPr>
          <w:spacing w:val="-20"/>
          <w:w w:val="115"/>
        </w:rPr>
        <w:t xml:space="preserve"> </w:t>
      </w:r>
      <w:r>
        <w:rPr>
          <w:w w:val="115"/>
        </w:rPr>
        <w:t>Wiltshire</w:t>
      </w:r>
      <w:r>
        <w:rPr>
          <w:spacing w:val="-20"/>
          <w:w w:val="115"/>
        </w:rPr>
        <w:t xml:space="preserve"> </w:t>
      </w:r>
      <w:r>
        <w:rPr>
          <w:w w:val="115"/>
        </w:rPr>
        <w:t>Police</w:t>
      </w:r>
      <w:r>
        <w:rPr>
          <w:spacing w:val="-20"/>
          <w:w w:val="115"/>
        </w:rPr>
        <w:t xml:space="preserve"> </w:t>
      </w:r>
      <w:r>
        <w:rPr>
          <w:w w:val="115"/>
        </w:rPr>
        <w:t>and</w:t>
      </w:r>
      <w:r>
        <w:rPr>
          <w:spacing w:val="-20"/>
          <w:w w:val="115"/>
        </w:rPr>
        <w:t xml:space="preserve"> </w:t>
      </w:r>
      <w:r>
        <w:rPr>
          <w:w w:val="115"/>
        </w:rPr>
        <w:t>my office continue to make significant strides</w:t>
      </w:r>
      <w:r>
        <w:rPr>
          <w:spacing w:val="-17"/>
          <w:w w:val="115"/>
        </w:rPr>
        <w:t xml:space="preserve"> </w:t>
      </w:r>
      <w:r>
        <w:rPr>
          <w:w w:val="115"/>
        </w:rPr>
        <w:t>in</w:t>
      </w:r>
      <w:r>
        <w:rPr>
          <w:spacing w:val="-17"/>
          <w:w w:val="115"/>
        </w:rPr>
        <w:t xml:space="preserve"> </w:t>
      </w:r>
      <w:r>
        <w:rPr>
          <w:w w:val="115"/>
        </w:rPr>
        <w:t>areas</w:t>
      </w:r>
      <w:r>
        <w:rPr>
          <w:spacing w:val="-17"/>
          <w:w w:val="115"/>
        </w:rPr>
        <w:t xml:space="preserve"> </w:t>
      </w:r>
      <w:r>
        <w:rPr>
          <w:w w:val="115"/>
        </w:rPr>
        <w:t>of</w:t>
      </w:r>
      <w:r>
        <w:rPr>
          <w:spacing w:val="-17"/>
          <w:w w:val="115"/>
        </w:rPr>
        <w:t xml:space="preserve"> </w:t>
      </w:r>
      <w:r>
        <w:rPr>
          <w:w w:val="115"/>
        </w:rPr>
        <w:t>policing, commissioned</w:t>
      </w:r>
      <w:r>
        <w:rPr>
          <w:spacing w:val="-15"/>
          <w:w w:val="115"/>
        </w:rPr>
        <w:t xml:space="preserve"> </w:t>
      </w:r>
      <w:r>
        <w:rPr>
          <w:w w:val="115"/>
        </w:rPr>
        <w:t>services,</w:t>
      </w:r>
      <w:r>
        <w:rPr>
          <w:spacing w:val="-15"/>
          <w:w w:val="115"/>
        </w:rPr>
        <w:t xml:space="preserve"> </w:t>
      </w:r>
      <w:r>
        <w:rPr>
          <w:w w:val="115"/>
        </w:rPr>
        <w:t>and</w:t>
      </w:r>
      <w:r>
        <w:rPr>
          <w:spacing w:val="-15"/>
          <w:w w:val="115"/>
        </w:rPr>
        <w:t xml:space="preserve"> </w:t>
      </w:r>
      <w:r>
        <w:rPr>
          <w:w w:val="115"/>
        </w:rPr>
        <w:t>victim support. I am confident that, in collaboration</w:t>
      </w:r>
      <w:r>
        <w:rPr>
          <w:spacing w:val="-17"/>
          <w:w w:val="115"/>
        </w:rPr>
        <w:t xml:space="preserve"> </w:t>
      </w:r>
      <w:r>
        <w:rPr>
          <w:w w:val="115"/>
        </w:rPr>
        <w:t>with</w:t>
      </w:r>
      <w:r>
        <w:rPr>
          <w:spacing w:val="-17"/>
          <w:w w:val="115"/>
        </w:rPr>
        <w:t xml:space="preserve"> </w:t>
      </w:r>
      <w:r>
        <w:rPr>
          <w:w w:val="115"/>
        </w:rPr>
        <w:t>Chief</w:t>
      </w:r>
      <w:r>
        <w:rPr>
          <w:spacing w:val="-17"/>
          <w:w w:val="115"/>
        </w:rPr>
        <w:t xml:space="preserve"> </w:t>
      </w:r>
      <w:r>
        <w:rPr>
          <w:w w:val="115"/>
        </w:rPr>
        <w:t xml:space="preserve">Constable </w:t>
      </w:r>
      <w:r>
        <w:rPr>
          <w:spacing w:val="-4"/>
          <w:w w:val="115"/>
        </w:rPr>
        <w:t>Roper</w:t>
      </w:r>
      <w:r>
        <w:rPr>
          <w:spacing w:val="-20"/>
          <w:w w:val="115"/>
        </w:rPr>
        <w:t xml:space="preserve"> </w:t>
      </w:r>
      <w:r>
        <w:rPr>
          <w:spacing w:val="-4"/>
          <w:w w:val="115"/>
        </w:rPr>
        <w:t>and</w:t>
      </w:r>
      <w:r>
        <w:rPr>
          <w:spacing w:val="-20"/>
          <w:w w:val="115"/>
        </w:rPr>
        <w:t xml:space="preserve"> </w:t>
      </w:r>
      <w:r>
        <w:rPr>
          <w:spacing w:val="-4"/>
          <w:w w:val="115"/>
        </w:rPr>
        <w:t>her</w:t>
      </w:r>
      <w:r>
        <w:rPr>
          <w:spacing w:val="-20"/>
          <w:w w:val="115"/>
        </w:rPr>
        <w:t xml:space="preserve"> </w:t>
      </w:r>
      <w:r>
        <w:rPr>
          <w:spacing w:val="-4"/>
          <w:w w:val="115"/>
        </w:rPr>
        <w:t>team,</w:t>
      </w:r>
      <w:r>
        <w:rPr>
          <w:spacing w:val="-20"/>
          <w:w w:val="115"/>
        </w:rPr>
        <w:t xml:space="preserve"> </w:t>
      </w:r>
      <w:r>
        <w:rPr>
          <w:spacing w:val="-4"/>
          <w:w w:val="115"/>
        </w:rPr>
        <w:t>we</w:t>
      </w:r>
      <w:r>
        <w:rPr>
          <w:spacing w:val="-20"/>
          <w:w w:val="115"/>
        </w:rPr>
        <w:t xml:space="preserve"> </w:t>
      </w:r>
      <w:r>
        <w:rPr>
          <w:spacing w:val="-4"/>
          <w:w w:val="115"/>
        </w:rPr>
        <w:t>will</w:t>
      </w:r>
      <w:r>
        <w:rPr>
          <w:spacing w:val="-20"/>
          <w:w w:val="115"/>
        </w:rPr>
        <w:t xml:space="preserve"> </w:t>
      </w:r>
      <w:r>
        <w:rPr>
          <w:spacing w:val="-4"/>
          <w:w w:val="115"/>
        </w:rPr>
        <w:t xml:space="preserve">continue </w:t>
      </w:r>
      <w:r>
        <w:rPr>
          <w:spacing w:val="-2"/>
          <w:w w:val="115"/>
        </w:rPr>
        <w:t>to</w:t>
      </w:r>
      <w:r>
        <w:rPr>
          <w:spacing w:val="-20"/>
          <w:w w:val="115"/>
        </w:rPr>
        <w:t xml:space="preserve"> </w:t>
      </w:r>
      <w:r>
        <w:rPr>
          <w:spacing w:val="-2"/>
          <w:w w:val="115"/>
        </w:rPr>
        <w:t>make</w:t>
      </w:r>
      <w:r>
        <w:rPr>
          <w:spacing w:val="-20"/>
          <w:w w:val="115"/>
        </w:rPr>
        <w:t xml:space="preserve"> </w:t>
      </w:r>
      <w:r>
        <w:rPr>
          <w:spacing w:val="-2"/>
          <w:w w:val="115"/>
        </w:rPr>
        <w:t>Wiltshire</w:t>
      </w:r>
      <w:r>
        <w:rPr>
          <w:spacing w:val="-20"/>
          <w:w w:val="115"/>
        </w:rPr>
        <w:t xml:space="preserve"> </w:t>
      </w:r>
      <w:r>
        <w:rPr>
          <w:spacing w:val="-2"/>
          <w:w w:val="115"/>
        </w:rPr>
        <w:t>safer</w:t>
      </w:r>
      <w:r>
        <w:rPr>
          <w:spacing w:val="-20"/>
          <w:w w:val="115"/>
        </w:rPr>
        <w:t xml:space="preserve"> </w:t>
      </w:r>
      <w:r>
        <w:rPr>
          <w:spacing w:val="-2"/>
          <w:w w:val="115"/>
        </w:rPr>
        <w:t>and</w:t>
      </w:r>
      <w:r>
        <w:rPr>
          <w:spacing w:val="-20"/>
          <w:w w:val="115"/>
        </w:rPr>
        <w:t xml:space="preserve"> </w:t>
      </w:r>
      <w:r>
        <w:rPr>
          <w:spacing w:val="-2"/>
          <w:w w:val="115"/>
        </w:rPr>
        <w:t>help</w:t>
      </w:r>
      <w:r>
        <w:rPr>
          <w:spacing w:val="-20"/>
          <w:w w:val="115"/>
        </w:rPr>
        <w:t xml:space="preserve"> </w:t>
      </w:r>
      <w:r>
        <w:rPr>
          <w:spacing w:val="-2"/>
          <w:w w:val="115"/>
        </w:rPr>
        <w:t>you</w:t>
      </w:r>
      <w:r>
        <w:rPr>
          <w:w w:val="115"/>
        </w:rPr>
        <w:t xml:space="preserve"> </w:t>
      </w:r>
      <w:r>
        <w:rPr>
          <w:spacing w:val="-4"/>
          <w:w w:val="115"/>
        </w:rPr>
        <w:t>-</w:t>
      </w:r>
      <w:r>
        <w:rPr>
          <w:spacing w:val="-20"/>
          <w:w w:val="115"/>
        </w:rPr>
        <w:t xml:space="preserve"> </w:t>
      </w:r>
      <w:r>
        <w:rPr>
          <w:spacing w:val="-4"/>
          <w:w w:val="115"/>
        </w:rPr>
        <w:t>our</w:t>
      </w:r>
      <w:r>
        <w:rPr>
          <w:spacing w:val="-20"/>
          <w:w w:val="115"/>
        </w:rPr>
        <w:t xml:space="preserve"> </w:t>
      </w:r>
      <w:r>
        <w:rPr>
          <w:spacing w:val="-4"/>
          <w:w w:val="115"/>
        </w:rPr>
        <w:t>residents</w:t>
      </w:r>
      <w:r>
        <w:rPr>
          <w:spacing w:val="-20"/>
          <w:w w:val="115"/>
        </w:rPr>
        <w:t xml:space="preserve"> </w:t>
      </w:r>
      <w:r>
        <w:rPr>
          <w:spacing w:val="-4"/>
          <w:w w:val="115"/>
        </w:rPr>
        <w:t>-</w:t>
      </w:r>
      <w:r>
        <w:rPr>
          <w:spacing w:val="-20"/>
          <w:w w:val="115"/>
        </w:rPr>
        <w:t xml:space="preserve"> </w:t>
      </w:r>
      <w:r>
        <w:rPr>
          <w:spacing w:val="-4"/>
          <w:w w:val="115"/>
        </w:rPr>
        <w:t>feel</w:t>
      </w:r>
      <w:r>
        <w:rPr>
          <w:spacing w:val="-20"/>
          <w:w w:val="115"/>
        </w:rPr>
        <w:t xml:space="preserve"> </w:t>
      </w:r>
      <w:r>
        <w:rPr>
          <w:spacing w:val="-4"/>
          <w:w w:val="115"/>
        </w:rPr>
        <w:t>safer</w:t>
      </w:r>
      <w:r>
        <w:rPr>
          <w:spacing w:val="-20"/>
          <w:w w:val="115"/>
        </w:rPr>
        <w:t xml:space="preserve"> </w:t>
      </w:r>
      <w:r>
        <w:rPr>
          <w:spacing w:val="-4"/>
          <w:w w:val="115"/>
        </w:rPr>
        <w:t>within</w:t>
      </w:r>
      <w:r>
        <w:rPr>
          <w:spacing w:val="-20"/>
          <w:w w:val="115"/>
        </w:rPr>
        <w:t xml:space="preserve"> </w:t>
      </w:r>
      <w:r>
        <w:rPr>
          <w:spacing w:val="-4"/>
          <w:w w:val="115"/>
        </w:rPr>
        <w:t xml:space="preserve">your </w:t>
      </w:r>
      <w:r>
        <w:rPr>
          <w:w w:val="115"/>
        </w:rPr>
        <w:t>communities,</w:t>
      </w:r>
      <w:r>
        <w:rPr>
          <w:spacing w:val="-20"/>
          <w:w w:val="115"/>
        </w:rPr>
        <w:t xml:space="preserve"> </w:t>
      </w:r>
      <w:r>
        <w:rPr>
          <w:w w:val="115"/>
        </w:rPr>
        <w:t>so</w:t>
      </w:r>
      <w:r>
        <w:rPr>
          <w:spacing w:val="-20"/>
          <w:w w:val="115"/>
        </w:rPr>
        <w:t xml:space="preserve"> </w:t>
      </w:r>
      <w:r>
        <w:rPr>
          <w:w w:val="115"/>
        </w:rPr>
        <w:t>you</w:t>
      </w:r>
      <w:r>
        <w:rPr>
          <w:spacing w:val="-20"/>
          <w:w w:val="115"/>
        </w:rPr>
        <w:t xml:space="preserve"> </w:t>
      </w:r>
      <w:r>
        <w:rPr>
          <w:w w:val="115"/>
        </w:rPr>
        <w:t>have</w:t>
      </w:r>
      <w:r>
        <w:rPr>
          <w:spacing w:val="-20"/>
          <w:w w:val="115"/>
        </w:rPr>
        <w:t xml:space="preserve"> </w:t>
      </w:r>
      <w:r>
        <w:rPr>
          <w:w w:val="115"/>
        </w:rPr>
        <w:t>trust</w:t>
      </w:r>
      <w:r>
        <w:rPr>
          <w:spacing w:val="-20"/>
          <w:w w:val="115"/>
        </w:rPr>
        <w:t xml:space="preserve"> </w:t>
      </w:r>
      <w:r>
        <w:rPr>
          <w:w w:val="115"/>
        </w:rPr>
        <w:t>and confidence</w:t>
      </w:r>
      <w:r>
        <w:rPr>
          <w:spacing w:val="-18"/>
          <w:w w:val="115"/>
        </w:rPr>
        <w:t xml:space="preserve"> </w:t>
      </w:r>
      <w:r>
        <w:rPr>
          <w:w w:val="115"/>
        </w:rPr>
        <w:t>in</w:t>
      </w:r>
      <w:r>
        <w:rPr>
          <w:spacing w:val="-18"/>
          <w:w w:val="115"/>
        </w:rPr>
        <w:t xml:space="preserve"> </w:t>
      </w:r>
      <w:r>
        <w:rPr>
          <w:w w:val="115"/>
        </w:rPr>
        <w:t>our</w:t>
      </w:r>
      <w:r>
        <w:rPr>
          <w:spacing w:val="-18"/>
          <w:w w:val="115"/>
        </w:rPr>
        <w:t xml:space="preserve"> </w:t>
      </w:r>
      <w:r>
        <w:rPr>
          <w:w w:val="115"/>
        </w:rPr>
        <w:t>policing</w:t>
      </w:r>
      <w:r>
        <w:rPr>
          <w:spacing w:val="-18"/>
          <w:w w:val="115"/>
        </w:rPr>
        <w:t xml:space="preserve"> </w:t>
      </w:r>
      <w:r>
        <w:rPr>
          <w:w w:val="115"/>
        </w:rPr>
        <w:t>service.</w:t>
      </w:r>
      <w:r>
        <w:rPr>
          <w:spacing w:val="-18"/>
          <w:w w:val="115"/>
        </w:rPr>
        <w:t xml:space="preserve"> </w:t>
      </w:r>
      <w:r>
        <w:rPr>
          <w:w w:val="115"/>
        </w:rPr>
        <w:t xml:space="preserve">I </w:t>
      </w:r>
      <w:r>
        <w:rPr>
          <w:spacing w:val="-2"/>
          <w:w w:val="115"/>
        </w:rPr>
        <w:t>will</w:t>
      </w:r>
      <w:r>
        <w:rPr>
          <w:spacing w:val="-18"/>
          <w:w w:val="115"/>
        </w:rPr>
        <w:t xml:space="preserve"> </w:t>
      </w:r>
      <w:r>
        <w:rPr>
          <w:spacing w:val="-2"/>
          <w:w w:val="115"/>
        </w:rPr>
        <w:t>only</w:t>
      </w:r>
      <w:r>
        <w:rPr>
          <w:spacing w:val="-18"/>
          <w:w w:val="115"/>
        </w:rPr>
        <w:t xml:space="preserve"> </w:t>
      </w:r>
      <w:r>
        <w:rPr>
          <w:spacing w:val="-2"/>
          <w:w w:val="115"/>
        </w:rPr>
        <w:t>be</w:t>
      </w:r>
      <w:r>
        <w:rPr>
          <w:spacing w:val="-18"/>
          <w:w w:val="115"/>
        </w:rPr>
        <w:t xml:space="preserve"> </w:t>
      </w:r>
      <w:r>
        <w:rPr>
          <w:spacing w:val="-2"/>
          <w:w w:val="115"/>
        </w:rPr>
        <w:t>satisfied</w:t>
      </w:r>
      <w:r>
        <w:rPr>
          <w:spacing w:val="-18"/>
          <w:w w:val="115"/>
        </w:rPr>
        <w:t xml:space="preserve"> </w:t>
      </w:r>
      <w:r>
        <w:rPr>
          <w:spacing w:val="-2"/>
          <w:w w:val="115"/>
        </w:rPr>
        <w:t>when</w:t>
      </w:r>
      <w:r>
        <w:rPr>
          <w:spacing w:val="-18"/>
          <w:w w:val="115"/>
        </w:rPr>
        <w:t xml:space="preserve"> </w:t>
      </w:r>
      <w:r>
        <w:rPr>
          <w:spacing w:val="-2"/>
          <w:w w:val="115"/>
        </w:rPr>
        <w:t>this</w:t>
      </w:r>
      <w:r>
        <w:rPr>
          <w:spacing w:val="-18"/>
          <w:w w:val="115"/>
        </w:rPr>
        <w:t xml:space="preserve"> </w:t>
      </w:r>
      <w:r>
        <w:rPr>
          <w:spacing w:val="-2"/>
          <w:w w:val="115"/>
        </w:rPr>
        <w:t>is</w:t>
      </w:r>
      <w:r>
        <w:rPr>
          <w:spacing w:val="-18"/>
          <w:w w:val="115"/>
        </w:rPr>
        <w:t xml:space="preserve"> </w:t>
      </w:r>
      <w:r>
        <w:rPr>
          <w:spacing w:val="-2"/>
          <w:w w:val="115"/>
        </w:rPr>
        <w:t>the case.</w:t>
      </w:r>
    </w:p>
    <w:p w14:paraId="3231E7A1" w14:textId="77777777" w:rsidR="00C22FD8" w:rsidRDefault="00C22FD8" w:rsidP="00C22FD8">
      <w:pPr>
        <w:spacing w:before="146"/>
        <w:rPr>
          <w:bCs/>
        </w:rPr>
      </w:pPr>
      <w:r w:rsidRPr="00232695">
        <w:rPr>
          <w:bCs/>
          <w:spacing w:val="-4"/>
          <w:w w:val="105"/>
        </w:rPr>
        <w:t>Philip</w:t>
      </w:r>
      <w:r w:rsidRPr="00232695">
        <w:rPr>
          <w:bCs/>
          <w:spacing w:val="-1"/>
          <w:w w:val="105"/>
        </w:rPr>
        <w:t xml:space="preserve"> </w:t>
      </w:r>
      <w:r w:rsidRPr="00232695">
        <w:rPr>
          <w:bCs/>
          <w:spacing w:val="-4"/>
          <w:w w:val="105"/>
        </w:rPr>
        <w:t>Wilkinson</w:t>
      </w:r>
      <w:r w:rsidRPr="00232695">
        <w:rPr>
          <w:bCs/>
          <w:spacing w:val="-1"/>
          <w:w w:val="105"/>
        </w:rPr>
        <w:t xml:space="preserve"> </w:t>
      </w:r>
      <w:r w:rsidRPr="00232695">
        <w:rPr>
          <w:bCs/>
          <w:spacing w:val="-5"/>
          <w:w w:val="105"/>
        </w:rPr>
        <w:t>OBE</w:t>
      </w:r>
    </w:p>
    <w:p w14:paraId="3F8FE1F5" w14:textId="77777777" w:rsidR="00C22FD8" w:rsidRPr="00232695" w:rsidRDefault="00C22FD8" w:rsidP="00C22FD8">
      <w:pPr>
        <w:spacing w:before="146"/>
        <w:rPr>
          <w:bCs/>
        </w:rPr>
      </w:pPr>
      <w:r w:rsidRPr="00232695">
        <w:rPr>
          <w:bCs/>
          <w:w w:val="110"/>
        </w:rPr>
        <w:t>Wiltshire</w:t>
      </w:r>
      <w:r w:rsidRPr="00232695">
        <w:rPr>
          <w:bCs/>
          <w:spacing w:val="-16"/>
          <w:w w:val="110"/>
        </w:rPr>
        <w:t xml:space="preserve"> </w:t>
      </w:r>
      <w:r w:rsidRPr="00232695">
        <w:rPr>
          <w:bCs/>
          <w:w w:val="110"/>
        </w:rPr>
        <w:t>and</w:t>
      </w:r>
      <w:r w:rsidRPr="00232695">
        <w:rPr>
          <w:bCs/>
          <w:spacing w:val="-15"/>
          <w:w w:val="110"/>
        </w:rPr>
        <w:t xml:space="preserve"> </w:t>
      </w:r>
      <w:r w:rsidRPr="00232695">
        <w:rPr>
          <w:bCs/>
          <w:w w:val="110"/>
        </w:rPr>
        <w:t>Swindon</w:t>
      </w:r>
      <w:r w:rsidRPr="00232695">
        <w:rPr>
          <w:bCs/>
          <w:spacing w:val="-15"/>
          <w:w w:val="110"/>
        </w:rPr>
        <w:t xml:space="preserve"> </w:t>
      </w:r>
      <w:r w:rsidRPr="00232695">
        <w:rPr>
          <w:bCs/>
          <w:w w:val="110"/>
        </w:rPr>
        <w:t>Police and Crime</w:t>
      </w:r>
      <w:r>
        <w:rPr>
          <w:bCs/>
          <w:w w:val="110"/>
        </w:rPr>
        <w:t xml:space="preserve"> </w:t>
      </w:r>
      <w:r w:rsidRPr="00232695">
        <w:rPr>
          <w:bCs/>
          <w:w w:val="110"/>
        </w:rPr>
        <w:t>Commissioner</w:t>
      </w:r>
    </w:p>
    <w:p w14:paraId="0DDC3F03" w14:textId="77777777" w:rsidR="00C22FD8" w:rsidRDefault="00C22FD8" w:rsidP="00C22FD8">
      <w:pPr>
        <w:pStyle w:val="BodyText"/>
        <w:spacing w:before="169" w:line="285" w:lineRule="auto"/>
      </w:pPr>
      <w:r>
        <w:t xml:space="preserve">“Commission services to deliver the Police and Crime Plan, including support for victims of crime. </w:t>
      </w:r>
    </w:p>
    <w:p w14:paraId="556A02BF" w14:textId="77777777" w:rsidR="00C22FD8" w:rsidRDefault="00C22FD8" w:rsidP="00C22FD8">
      <w:pPr>
        <w:pStyle w:val="Heading2"/>
      </w:pPr>
      <w:r>
        <w:t xml:space="preserve">Role of the Police and Crime Commissioner </w:t>
      </w:r>
      <w:r>
        <w:br/>
      </w:r>
    </w:p>
    <w:p w14:paraId="5EF83D1D" w14:textId="77777777" w:rsidR="00C22FD8" w:rsidRDefault="00C22FD8" w:rsidP="00C22FD8">
      <w:r>
        <w:t xml:space="preserve">I am elected by the public and </w:t>
      </w:r>
      <w:proofErr w:type="gramStart"/>
      <w:r>
        <w:t>ensure</w:t>
      </w:r>
      <w:proofErr w:type="gramEnd"/>
      <w:r>
        <w:t xml:space="preserve"> our residents and communities have a direct voice in policing and crime matters. I also:</w:t>
      </w:r>
    </w:p>
    <w:p w14:paraId="744D78AB" w14:textId="77777777" w:rsidR="00C22FD8" w:rsidRDefault="00C22FD8" w:rsidP="00C22FD8">
      <w:r>
        <w:t>Set the strategy for policing and community safety through the Police and Crime Plan</w:t>
      </w:r>
    </w:p>
    <w:p w14:paraId="5B1B30FB" w14:textId="77777777" w:rsidR="00C22FD8" w:rsidRDefault="00C22FD8" w:rsidP="00C22FD8">
      <w:r>
        <w:t>Commission services to deliver the Police and Crime Plan, including support for victims of crime</w:t>
      </w:r>
    </w:p>
    <w:p w14:paraId="3D32E693" w14:textId="77777777" w:rsidR="00C22FD8" w:rsidRDefault="00C22FD8" w:rsidP="00C22FD8">
      <w:r>
        <w:t>Set the annual policing budget and the precept</w:t>
      </w:r>
    </w:p>
    <w:p w14:paraId="64C463A0" w14:textId="77777777" w:rsidR="00C22FD8" w:rsidRDefault="00C22FD8" w:rsidP="00C22FD8">
      <w:r>
        <w:t>Convene partners, and provide a local link between the police, partner agencies and communities</w:t>
      </w:r>
    </w:p>
    <w:p w14:paraId="5D2EE33D" w14:textId="77777777" w:rsidR="00C22FD8" w:rsidRDefault="00C22FD8" w:rsidP="00C22FD8">
      <w:r>
        <w:t>Consult and engage with members of the public</w:t>
      </w:r>
    </w:p>
    <w:p w14:paraId="6AD08D80" w14:textId="77777777" w:rsidR="00C22FD8" w:rsidRDefault="00C22FD8" w:rsidP="00C22FD8">
      <w:r>
        <w:t>Maintain an effective, efficient, and quality police service</w:t>
      </w:r>
    </w:p>
    <w:p w14:paraId="5DD14861" w14:textId="77777777" w:rsidR="00C22FD8" w:rsidRDefault="00C22FD8" w:rsidP="00C22FD8">
      <w:r>
        <w:t>Hold the Chief Constable to account for the operational delivery of policing and Force performance</w:t>
      </w:r>
    </w:p>
    <w:p w14:paraId="40D2AC32" w14:textId="77777777" w:rsidR="00C22FD8" w:rsidRDefault="00C22FD8" w:rsidP="00C22FD8">
      <w:r>
        <w:t>Publish an annual report on progress made against the Police and Crime Plan</w:t>
      </w:r>
    </w:p>
    <w:p w14:paraId="6D24D6C6" w14:textId="77777777" w:rsidR="00C22FD8" w:rsidRDefault="00C22FD8" w:rsidP="00C22FD8">
      <w:r>
        <w:t>Appoint, and if necessary, remove the Chief Constable</w:t>
      </w:r>
    </w:p>
    <w:p w14:paraId="0E312D2C" w14:textId="0B029BF9" w:rsidR="00C22FD8" w:rsidRDefault="00C22FD8" w:rsidP="00C22FD8">
      <w:r>
        <w:t>Contribute to the response to national and regional crime and threats as set out by the Home Secretary</w:t>
      </w:r>
    </w:p>
    <w:p w14:paraId="45DED9EC" w14:textId="43160650" w:rsidR="006B12C8" w:rsidRDefault="00902AE7" w:rsidP="00C22FD8">
      <w:pPr>
        <w:pStyle w:val="Heading2"/>
      </w:pPr>
      <w:r>
        <w:t>Police and Crime Plan</w:t>
      </w:r>
      <w:r w:rsidR="00C22FD8">
        <w:t xml:space="preserve"> </w:t>
      </w:r>
      <w:r>
        <w:t>overview</w:t>
      </w:r>
    </w:p>
    <w:p w14:paraId="1F9DC7FA" w14:textId="77777777" w:rsidR="006B12C8" w:rsidRDefault="00902AE7">
      <w:r>
        <w:t>My Plan continues to be built on public consultation and engagement in which I listen actively to what matters most to you by:</w:t>
      </w:r>
    </w:p>
    <w:p w14:paraId="030D75C0" w14:textId="77777777" w:rsidR="006B12C8" w:rsidRDefault="00902AE7">
      <w:r>
        <w:t>Running the Use Your Voice survey, which attracted thousands of individual responses and hundreds of responses from partners on behalf of large parts of our community, including local MPs and councillors.</w:t>
      </w:r>
    </w:p>
    <w:p w14:paraId="366AF582" w14:textId="77777777" w:rsidR="006B12C8" w:rsidRDefault="00902AE7">
      <w:r>
        <w:t>Meeting key stakeholders and partners, using focus group sessions, and participating in public discussions with representatives from diverse communities and young people.</w:t>
      </w:r>
    </w:p>
    <w:p w14:paraId="40593CE4" w14:textId="77777777" w:rsidR="006B12C8" w:rsidRDefault="00902AE7">
      <w:r>
        <w:t>Attending Area Boards and Parish Council meetings.</w:t>
      </w:r>
    </w:p>
    <w:p w14:paraId="3A81DE4E" w14:textId="77777777" w:rsidR="006B12C8" w:rsidRDefault="00902AE7">
      <w:r>
        <w:t>Taking advice from the Chief Constable and colleagues within Wiltshire Police, and carefully considering the national, regional, and local policing picture of threat, harm, and risk, before publishing my Plan, after approval from the Wiltshire and Swindon’s Police and Crime Panel.</w:t>
      </w:r>
    </w:p>
    <w:p w14:paraId="233A2A42" w14:textId="77777777" w:rsidR="006B12C8" w:rsidRDefault="00902AE7">
      <w:r>
        <w:t>You told me that your priorities remain the same. You want a police service which continues to fight crime, prevent Anti-Social Behaviour (ASB) and drug-related activities</w:t>
      </w:r>
    </w:p>
    <w:p w14:paraId="0973EA3D" w14:textId="77777777" w:rsidR="006B12C8" w:rsidRDefault="00902AE7">
      <w:r>
        <w:t>in your communities, deliver improvements in road safety, tackle rural and retail crime, and reduce serious violence and domestic abuse. My Police and Crime Plan continue to reflect your priorities and draws from a wider range of public surveys and crime data to shape delivery, while maintaining the mission to make Wiltshire safer. I am committed to doing this by overseeing the provision of an effective, efficient, and quality police service which tackles the crimes that matter most you.</w:t>
      </w:r>
    </w:p>
    <w:p w14:paraId="4DD57154" w14:textId="5B11A4DE" w:rsidR="00C22FD8" w:rsidRDefault="00C22FD8" w:rsidP="00C22FD8">
      <w:pPr>
        <w:pStyle w:val="Heading2"/>
      </w:pPr>
      <w:r>
        <w:t>Progress update against the Police and Crime Plan 2022-2025</w:t>
      </w:r>
    </w:p>
    <w:p w14:paraId="10698932" w14:textId="77777777" w:rsidR="00C22FD8" w:rsidRDefault="00C22FD8" w:rsidP="00C22FD8">
      <w:r>
        <w:t>This is the final annual report for the Police and Crime Plan 2022-2025, ahead of future annual reports for the refreshed Police and Crime Plan 2025-2029 which we launched in March 2025.</w:t>
      </w:r>
    </w:p>
    <w:p w14:paraId="3BC1094C" w14:textId="37A29094" w:rsidR="00C22FD8" w:rsidRDefault="00C22FD8" w:rsidP="00C22FD8">
      <w:r>
        <w:t xml:space="preserve">We have made substantial progress in our performance against the Police and Crime Plan priorities in 2024-25. Some of the highlights are summarised in the table below. More detail is provided in the pages that follow. </w:t>
      </w:r>
    </w:p>
    <w:p w14:paraId="4C0F90F4" w14:textId="7E8B81A8" w:rsidR="0C3ECCF1" w:rsidRDefault="0C3ECCF1" w:rsidP="0C3ECCF1">
      <w:r>
        <w:br/>
      </w:r>
      <w:r w:rsidR="7896EFC0">
        <w:t>Indicator</w:t>
      </w:r>
      <w:r>
        <w:br/>
      </w:r>
      <w:r w:rsidR="4F3317E1">
        <w:t>Total recorded crime</w:t>
      </w:r>
      <w:r>
        <w:br/>
      </w:r>
      <w:r>
        <w:br/>
      </w:r>
      <w:r w:rsidR="44C657FC">
        <w:t>Val</w:t>
      </w:r>
      <w:r w:rsidR="530CC789">
        <w:t>u</w:t>
      </w:r>
      <w:r w:rsidR="44C657FC">
        <w:t>e in 2024 / 25</w:t>
      </w:r>
      <w:r>
        <w:br/>
      </w:r>
      <w:r w:rsidR="05877F25">
        <w:t>40,249</w:t>
      </w:r>
      <w:r>
        <w:br/>
      </w:r>
      <w:r>
        <w:br/>
      </w:r>
      <w:r w:rsidR="33DA32D2">
        <w:t>Change compared with 2021 / 2022</w:t>
      </w:r>
      <w:r>
        <w:br/>
      </w:r>
      <w:r w:rsidR="1E3E7D25">
        <w:t>Reduction of 3.5%</w:t>
      </w:r>
      <w:r>
        <w:br/>
      </w:r>
      <w:r>
        <w:br/>
      </w:r>
      <w:r w:rsidR="283FD0B5">
        <w:t>Indicator</w:t>
      </w:r>
      <w:r>
        <w:br/>
      </w:r>
      <w:r w:rsidR="0F12336D">
        <w:t>Violence against person</w:t>
      </w:r>
      <w:r>
        <w:br/>
      </w:r>
      <w:r>
        <w:br/>
      </w:r>
      <w:r w:rsidR="283FD0B5">
        <w:t>Val</w:t>
      </w:r>
      <w:r w:rsidR="653752CF">
        <w:t>u</w:t>
      </w:r>
      <w:r w:rsidR="283FD0B5">
        <w:t>e in 2024 / 25</w:t>
      </w:r>
      <w:r>
        <w:br/>
      </w:r>
      <w:r w:rsidR="3C09720D">
        <w:t>16,656 crimes</w:t>
      </w:r>
      <w:r>
        <w:br/>
      </w:r>
      <w:r>
        <w:br/>
      </w:r>
      <w:r w:rsidR="283FD0B5">
        <w:t>Change compared with 2021 / 2022</w:t>
      </w:r>
      <w:r>
        <w:br/>
      </w:r>
      <w:r w:rsidR="743FA4BC">
        <w:t>Reduction of 5.8%</w:t>
      </w:r>
      <w:r>
        <w:br/>
      </w:r>
      <w:r>
        <w:br/>
      </w:r>
      <w:r w:rsidR="283FD0B5">
        <w:t>Indicator</w:t>
      </w:r>
      <w:r>
        <w:br/>
      </w:r>
      <w:r w:rsidR="1842892A">
        <w:t>Robbery</w:t>
      </w:r>
      <w:r>
        <w:br/>
      </w:r>
      <w:r>
        <w:br/>
      </w:r>
      <w:r w:rsidR="283FD0B5">
        <w:t>Val</w:t>
      </w:r>
      <w:r w:rsidR="6C9AEB2B">
        <w:t>u</w:t>
      </w:r>
      <w:r w:rsidR="283FD0B5">
        <w:t>e in 2024 / 25</w:t>
      </w:r>
      <w:r>
        <w:br/>
      </w:r>
      <w:r w:rsidR="33F85E80">
        <w:t>212 crimes</w:t>
      </w:r>
      <w:r>
        <w:br/>
      </w:r>
      <w:r>
        <w:br/>
      </w:r>
      <w:r w:rsidR="283FD0B5">
        <w:t>Change compared with 2021 / 2022</w:t>
      </w:r>
      <w:r>
        <w:br/>
      </w:r>
      <w:r w:rsidR="656543D7">
        <w:t>Reduction of 30.0%</w:t>
      </w:r>
    </w:p>
    <w:p w14:paraId="18311D78" w14:textId="0E4DB516" w:rsidR="283FD0B5" w:rsidRDefault="283FD0B5" w:rsidP="0C3ECCF1">
      <w:r>
        <w:t>Indicator</w:t>
      </w:r>
      <w:r>
        <w:br/>
      </w:r>
      <w:proofErr w:type="spellStart"/>
      <w:r w:rsidR="5F3D0D95">
        <w:t>Burglarly</w:t>
      </w:r>
      <w:proofErr w:type="spellEnd"/>
      <w:r>
        <w:br/>
      </w:r>
      <w:r>
        <w:br/>
        <w:t>Val</w:t>
      </w:r>
      <w:r w:rsidR="7070C53F">
        <w:t>u</w:t>
      </w:r>
      <w:r>
        <w:t>e in 2024 / 25</w:t>
      </w:r>
      <w:r>
        <w:br/>
      </w:r>
      <w:r w:rsidR="346D9A79">
        <w:t>1,628 crimes</w:t>
      </w:r>
      <w:r>
        <w:br/>
      </w:r>
      <w:r>
        <w:br/>
        <w:t>Change compared with 2021 / 2022</w:t>
      </w:r>
      <w:r>
        <w:br/>
      </w:r>
      <w:r w:rsidR="6EF25497">
        <w:t>Reduction of 4.5%</w:t>
      </w:r>
    </w:p>
    <w:p w14:paraId="357BD56E" w14:textId="63305949" w:rsidR="283FD0B5" w:rsidRDefault="283FD0B5" w:rsidP="0C3ECCF1">
      <w:r>
        <w:t>Indicator</w:t>
      </w:r>
      <w:r>
        <w:br/>
      </w:r>
      <w:r w:rsidR="2D364F25">
        <w:t xml:space="preserve">Anti-Social </w:t>
      </w:r>
      <w:proofErr w:type="spellStart"/>
      <w:r w:rsidR="00776C4B">
        <w:t>Behaviour</w:t>
      </w:r>
      <w:proofErr w:type="spellEnd"/>
      <w:r w:rsidR="00776C4B">
        <w:t xml:space="preserve"> incidents</w:t>
      </w:r>
      <w:r>
        <w:br/>
      </w:r>
      <w:r>
        <w:br/>
        <w:t>Val</w:t>
      </w:r>
      <w:r w:rsidR="54E1F2AA">
        <w:t>u</w:t>
      </w:r>
      <w:r>
        <w:t>e in 2024 / 25</w:t>
      </w:r>
      <w:r>
        <w:br/>
      </w:r>
      <w:r w:rsidR="03CE2B78">
        <w:t>3,743</w:t>
      </w:r>
      <w:r>
        <w:br/>
      </w:r>
      <w:r>
        <w:br/>
        <w:t>Change compared with 2021 / 2022</w:t>
      </w:r>
      <w:r>
        <w:br/>
      </w:r>
      <w:r w:rsidR="211ECC65">
        <w:t>Reduction of 5.3%</w:t>
      </w:r>
    </w:p>
    <w:p w14:paraId="4D424FEA" w14:textId="572AD17F" w:rsidR="283FD0B5" w:rsidRDefault="283FD0B5" w:rsidP="0C3ECCF1">
      <w:r>
        <w:t>Indicator</w:t>
      </w:r>
      <w:r>
        <w:br/>
      </w:r>
      <w:r w:rsidR="7DDC3312">
        <w:t>Priority: average response time</w:t>
      </w:r>
      <w:r>
        <w:br/>
      </w:r>
      <w:r>
        <w:br/>
        <w:t>Val</w:t>
      </w:r>
      <w:r w:rsidR="42522251">
        <w:t>u</w:t>
      </w:r>
      <w:r>
        <w:t>e in 2024 / 25</w:t>
      </w:r>
      <w:r>
        <w:br/>
      </w:r>
      <w:r w:rsidR="16B6E8FC">
        <w:t>1 hour 7 minutes</w:t>
      </w:r>
      <w:r>
        <w:br/>
      </w:r>
      <w:r>
        <w:br/>
        <w:t>Change compared with 2021 / 2022</w:t>
      </w:r>
      <w:r>
        <w:br/>
      </w:r>
      <w:r w:rsidR="10EB7C12">
        <w:t>Faster by 45 seconds</w:t>
      </w:r>
    </w:p>
    <w:p w14:paraId="30A12DB6" w14:textId="5B9E63BD" w:rsidR="6A645945" w:rsidRDefault="6A645945" w:rsidP="0C3ECCF1">
      <w:r>
        <w:t>Indicator</w:t>
      </w:r>
      <w:r>
        <w:br/>
      </w:r>
      <w:r w:rsidR="3C8F2DDB">
        <w:t>HMICFRS assessment of the Force</w:t>
      </w:r>
      <w:r>
        <w:br/>
      </w:r>
      <w:r>
        <w:br/>
      </w:r>
      <w:r w:rsidR="02BC7322">
        <w:t>Val</w:t>
      </w:r>
      <w:r w:rsidR="607B4B08">
        <w:t>u</w:t>
      </w:r>
      <w:r w:rsidR="02BC7322">
        <w:t>e in 2024 / 25</w:t>
      </w:r>
      <w:r>
        <w:br/>
      </w:r>
      <w:r w:rsidR="4CDC0D96">
        <w:t>(Improved ratings in many areas and removed from Special Measures)</w:t>
      </w:r>
    </w:p>
    <w:p w14:paraId="7599C1B5" w14:textId="05B6158C" w:rsidR="283FD0B5" w:rsidRDefault="283FD0B5" w:rsidP="0C3ECCF1">
      <w:r>
        <w:t>Indicator</w:t>
      </w:r>
      <w:r>
        <w:br/>
      </w:r>
      <w:r w:rsidR="7BF37F33">
        <w:t>999 average time to answer</w:t>
      </w:r>
      <w:r>
        <w:br/>
      </w:r>
      <w:r>
        <w:br/>
        <w:t>Val</w:t>
      </w:r>
      <w:r w:rsidR="5716B8F0">
        <w:t>u</w:t>
      </w:r>
      <w:r>
        <w:t>e in 2024 / 25</w:t>
      </w:r>
      <w:r>
        <w:br/>
      </w:r>
      <w:r w:rsidR="0E8B6FB7">
        <w:t>7 seconds</w:t>
      </w:r>
      <w:r>
        <w:br/>
      </w:r>
      <w:r>
        <w:br/>
        <w:t>Change compared with 202</w:t>
      </w:r>
      <w:r w:rsidR="5A8349B1">
        <w:t>3 / 24</w:t>
      </w:r>
      <w:r>
        <w:br/>
      </w:r>
      <w:r w:rsidR="67503B72">
        <w:t>Faster by 5 seconds</w:t>
      </w:r>
    </w:p>
    <w:p w14:paraId="47C22136" w14:textId="78E984C2" w:rsidR="283FD0B5" w:rsidRDefault="283FD0B5" w:rsidP="0C3ECCF1">
      <w:r>
        <w:t>Indicator</w:t>
      </w:r>
      <w:r>
        <w:br/>
      </w:r>
      <w:r w:rsidR="33603C9F">
        <w:t>101 average time to answer</w:t>
      </w:r>
      <w:r>
        <w:br/>
      </w:r>
      <w:r>
        <w:br/>
        <w:t>Value in 2024 / 25</w:t>
      </w:r>
      <w:r>
        <w:br/>
      </w:r>
      <w:r w:rsidR="2B885997">
        <w:t>49 seconds</w:t>
      </w:r>
      <w:r>
        <w:br/>
      </w:r>
      <w:r>
        <w:br/>
        <w:t>Change compared with 2023 / 2024</w:t>
      </w:r>
      <w:r>
        <w:br/>
      </w:r>
      <w:r w:rsidR="76CAA957">
        <w:t xml:space="preserve">Faster by 20 </w:t>
      </w:r>
      <w:proofErr w:type="spellStart"/>
      <w:r w:rsidR="76CAA957">
        <w:t>seonds</w:t>
      </w:r>
      <w:proofErr w:type="spellEnd"/>
    </w:p>
    <w:p w14:paraId="792372CB" w14:textId="2CAAB7E2" w:rsidR="00C22FD8" w:rsidRDefault="00C22FD8"/>
    <w:p w14:paraId="59CB314C" w14:textId="2526BC6E" w:rsidR="00C22FD8" w:rsidRDefault="00C22FD8"/>
    <w:p w14:paraId="487D9476" w14:textId="77777777" w:rsidR="006B12C8" w:rsidRDefault="00902AE7" w:rsidP="00902AE7">
      <w:pPr>
        <w:pStyle w:val="Heading2"/>
      </w:pPr>
      <w:r>
        <w:t>PRIORITY ONE</w:t>
      </w:r>
    </w:p>
    <w:p w14:paraId="14B5484A" w14:textId="77777777" w:rsidR="006B12C8" w:rsidRDefault="00902AE7" w:rsidP="00902AE7">
      <w:pPr>
        <w:pStyle w:val="Heading3"/>
      </w:pPr>
      <w:r>
        <w:t>A police service that meets the needs of its communities</w:t>
      </w:r>
    </w:p>
    <w:p w14:paraId="09A2F50F" w14:textId="77777777" w:rsidR="006B12C8" w:rsidRDefault="00902AE7" w:rsidP="00902AE7">
      <w:pPr>
        <w:pStyle w:val="Heading3"/>
      </w:pPr>
      <w:r>
        <w:t>Increase public confidence, trust, and police engagement with communities</w:t>
      </w:r>
    </w:p>
    <w:p w14:paraId="4BA00070" w14:textId="77777777" w:rsidR="006B12C8" w:rsidRDefault="00902AE7" w:rsidP="00902AE7">
      <w:pPr>
        <w:pStyle w:val="Heading3"/>
      </w:pPr>
      <w:r>
        <w:t>Public Perception</w:t>
      </w:r>
    </w:p>
    <w:p w14:paraId="543DA72C" w14:textId="77777777" w:rsidR="006B12C8" w:rsidRDefault="00902AE7">
      <w:r>
        <w:t>We are cautiously encouraged by the recent data (March 2025) from the Office of National Statistics (ONS) on the public perception of policing. The ONS reported that 58% of our public believe Wiltshire Police is doing a good, or excellent, job (the national average was 49%) and 50% believe Wiltshire Police deal effectively with crime (the national average was 40%).</w:t>
      </w:r>
    </w:p>
    <w:p w14:paraId="5C431EB2" w14:textId="77777777" w:rsidR="006B12C8" w:rsidRDefault="00902AE7">
      <w:r>
        <w:t>We continue to be committed help build public confidence and trust in Wiltshire Police and we know we have more to do before our public have a more positive perception of policing. Equally it is encouraging to learn from the ONS that Wiltshire Police is the third most trusted force in the country and that, not only are we making Wiltshire safer, but our residents feel safer and are starting to have more trust and confidence in policing too.</w:t>
      </w:r>
    </w:p>
    <w:p w14:paraId="15FD7918" w14:textId="77777777" w:rsidR="006B12C8" w:rsidRDefault="00902AE7">
      <w:r>
        <w:t>We plan to better understand how to build on these encouraging results by conducting a more detailed public confidence and satisfaction survey in 2025/26.</w:t>
      </w:r>
    </w:p>
    <w:p w14:paraId="381B4CCF" w14:textId="77777777" w:rsidR="006B12C8" w:rsidRDefault="00902AE7" w:rsidP="00C22FD8">
      <w:pPr>
        <w:pStyle w:val="Heading3"/>
      </w:pPr>
      <w:r>
        <w:t>Neighbourhoods</w:t>
      </w:r>
    </w:p>
    <w:p w14:paraId="0A5E78CB" w14:textId="77777777" w:rsidR="006B12C8" w:rsidRDefault="00902AE7">
      <w:r>
        <w:t>Wiltshire Police continued the delivery of their Community Commitments to increase visibility and engagement of Neighbourhood Policing Teams and provide more information to the public. This has included engaging more with our rural communities through the increased deployment of Mobile Police Stations.</w:t>
      </w:r>
    </w:p>
    <w:p w14:paraId="5A181974" w14:textId="77777777" w:rsidR="00C22FD8" w:rsidRDefault="00C22FD8"/>
    <w:p w14:paraId="654CC42F" w14:textId="77777777" w:rsidR="006B12C8" w:rsidRDefault="00902AE7" w:rsidP="00C22FD8">
      <w:pPr>
        <w:pStyle w:val="Heading3"/>
      </w:pPr>
      <w:r>
        <w:t>Standards</w:t>
      </w:r>
    </w:p>
    <w:p w14:paraId="4D0F2101" w14:textId="77777777" w:rsidR="006B12C8" w:rsidRDefault="00902AE7">
      <w:r>
        <w:t>The PCC is responsible for the oversight of the local complaints systems and is responsible for the initial contact and work to resolve police complaints as soon as possible and improve customer service.</w:t>
      </w:r>
    </w:p>
    <w:p w14:paraId="58720CB6" w14:textId="77777777" w:rsidR="006B12C8" w:rsidRDefault="00902AE7">
      <w:r>
        <w:t>In 2024/25, a total of 1,336 complaints against Wiltshire Police were received and logged by the OPCC. This is</w:t>
      </w:r>
    </w:p>
    <w:p w14:paraId="2A5E8ACB" w14:textId="77777777" w:rsidR="006B12C8" w:rsidRDefault="00902AE7">
      <w:r>
        <w:t>a slight decrease of 4.6% when compared to the previous year and follows the 3.4% decrease seen in 2023/24.</w:t>
      </w:r>
    </w:p>
    <w:p w14:paraId="07FF5E13" w14:textId="77777777" w:rsidR="006B12C8" w:rsidRDefault="00902AE7">
      <w:r>
        <w:t>A separate annual report on the performance of police complaints is published each year.</w:t>
      </w:r>
    </w:p>
    <w:p w14:paraId="6AC8A796" w14:textId="77777777" w:rsidR="006B12C8" w:rsidRDefault="00902AE7" w:rsidP="00C22FD8">
      <w:pPr>
        <w:pStyle w:val="Heading3"/>
      </w:pPr>
      <w:r>
        <w:t>Public Scrutiny</w:t>
      </w:r>
    </w:p>
    <w:p w14:paraId="2ED21789" w14:textId="77777777" w:rsidR="006B12C8" w:rsidRDefault="00902AE7">
      <w:r>
        <w:t>The PCC is responsible for holding the Chief Constable to account for an effective, efficient, and quality police service and is supported by independent volunteer members of the public to do so. This support has grown during 2024/25 with over 60 volunteers regularly and actively engaged in helping scrutinise the Force.</w:t>
      </w:r>
    </w:p>
    <w:p w14:paraId="4CDDA7EE" w14:textId="77777777" w:rsidR="006B12C8" w:rsidRDefault="00902AE7">
      <w:r>
        <w:t>The OPCC leads and manages the Community Scrutiny Panels, which provide independent scrutiny by lay members of the public on the Use of Force, Stop and Search, Out of Court Resolutions and Custody. These panels meet monthly and review</w:t>
      </w:r>
    </w:p>
    <w:p w14:paraId="6E802209" w14:textId="77777777" w:rsidR="006B12C8" w:rsidRDefault="00902AE7">
      <w:r>
        <w:t>a range of data and information, including Body Worn Video clips, to scrutinise Force engagement with the public.</w:t>
      </w:r>
    </w:p>
    <w:p w14:paraId="44A6A589" w14:textId="77777777" w:rsidR="006B12C8" w:rsidRDefault="00902AE7">
      <w:r>
        <w:t>During 2024/25, we saw an increase in panel members actively engaging and an increase in the representation of different communities across Wiltshire in our members. Points raised at the panel meetings were actioned by the Force – helping</w:t>
      </w:r>
    </w:p>
    <w:p w14:paraId="482952C2" w14:textId="77777777" w:rsidR="006B12C8" w:rsidRDefault="00902AE7">
      <w:r>
        <w:t>to continuously improve services and give panel members trust and confidence that their contribution continued to be valued and acted upon. Our scrutiny work is further supported by:</w:t>
      </w:r>
    </w:p>
    <w:p w14:paraId="7458BC15" w14:textId="77777777" w:rsidR="006B12C8" w:rsidRDefault="00902AE7">
      <w:r>
        <w:t>Independent Advisory Groups (IAGs) build community insight and help Wiltshire Police understand the needs, concerns, and perspectives of diverse communities and those under-represented in policing.</w:t>
      </w:r>
    </w:p>
    <w:p w14:paraId="0B346925" w14:textId="77777777" w:rsidR="006B12C8" w:rsidRDefault="00902AE7">
      <w:r>
        <w:t>Independent Custody Visitors (ICVs) inspect the Force’s custody suites to ensure the experience of people</w:t>
      </w:r>
    </w:p>
    <w:p w14:paraId="74B25920" w14:textId="77777777" w:rsidR="006B12C8" w:rsidRDefault="00902AE7">
      <w:r>
        <w:t>held in custody is fair, consistent and in keeping with the agreed policies and procedures. The number of</w:t>
      </w:r>
    </w:p>
    <w:p w14:paraId="791212AA" w14:textId="77777777" w:rsidR="006B12C8" w:rsidRDefault="00902AE7">
      <w:r>
        <w:t>trained ICVs and their custody visits increased in 2024/25 and provided assurance that a quality</w:t>
      </w:r>
    </w:p>
    <w:p w14:paraId="4562EF48" w14:textId="77777777" w:rsidR="006B12C8" w:rsidRDefault="00902AE7">
      <w:r>
        <w:t>custody service was being provided, along with suggested continuous improvements actioned by the Force.</w:t>
      </w:r>
    </w:p>
    <w:p w14:paraId="7F8269CE" w14:textId="77777777" w:rsidR="006B12C8" w:rsidRDefault="00902AE7">
      <w:r>
        <w:t>Dogs Trust Animal Welfare Scheme allows independent scrutiny</w:t>
      </w:r>
    </w:p>
    <w:p w14:paraId="4921FD12" w14:textId="77777777" w:rsidR="006B12C8" w:rsidRDefault="00902AE7">
      <w:r>
        <w:t>visits and checks. Our volunteers continue to report on the welfare of police dogs within police stations, dog units, kennels, and other venues.</w:t>
      </w:r>
    </w:p>
    <w:p w14:paraId="37F6717C" w14:textId="77777777" w:rsidR="006B12C8" w:rsidRDefault="00902AE7" w:rsidP="00C22FD8">
      <w:pPr>
        <w:pStyle w:val="Heading3"/>
      </w:pPr>
      <w:r>
        <w:t>Engaging young people</w:t>
      </w:r>
    </w:p>
    <w:p w14:paraId="4D10D0B8" w14:textId="20DED5B6" w:rsidR="006B12C8" w:rsidRDefault="00902AE7">
      <w:r>
        <w:t>The Youth Commission continues to enable young people aged 14-25 to support, challenge and inform the work of the PCC for Swindon and Wiltshire. The young people involved gain new knowledge, skills, and experiences, and have their say on crime and policing issues that matter most to them and their peers.</w:t>
      </w:r>
    </w:p>
    <w:p w14:paraId="192403F4" w14:textId="77777777" w:rsidR="006B12C8" w:rsidRDefault="00902AE7" w:rsidP="00C22FD8">
      <w:pPr>
        <w:pStyle w:val="Heading2"/>
      </w:pPr>
      <w:r>
        <w:t>Quality of police services provided to all our communities</w:t>
      </w:r>
    </w:p>
    <w:p w14:paraId="15B86AB4" w14:textId="77777777" w:rsidR="006B12C8" w:rsidRDefault="00902AE7" w:rsidP="00C22FD8">
      <w:pPr>
        <w:pStyle w:val="Heading3"/>
      </w:pPr>
      <w:r>
        <w:t>Improvement</w:t>
      </w:r>
    </w:p>
    <w:p w14:paraId="5EE244AB" w14:textId="77777777" w:rsidR="006B12C8" w:rsidRDefault="00902AE7">
      <w:r>
        <w:t xml:space="preserve">In our last annual report, we included the </w:t>
      </w:r>
      <w:proofErr w:type="gramStart"/>
      <w:r>
        <w:t>news</w:t>
      </w:r>
      <w:proofErr w:type="gramEnd"/>
      <w:r>
        <w:t xml:space="preserve"> Wiltshire Police’s improvement journey had reached a key milestone and had been lifted from Engage status, known as Special Measures, by His Majesty’s</w:t>
      </w:r>
    </w:p>
    <w:p w14:paraId="297146B0" w14:textId="77777777" w:rsidR="006B12C8" w:rsidRDefault="00902AE7">
      <w:r>
        <w:t>Inspectorate of Constabulary and Fire and Rescue Services (HMICFRS). This independent assessment was vital in helping our communities to trust that the policing service they receive was no longer inadequate and was now of a satisfactory standard. We recognise this achievement was only the start of Wiltshire Police’s improvement journey and that the work to continually improve the policing service that Wiltshire residents receive is vital.</w:t>
      </w:r>
    </w:p>
    <w:p w14:paraId="79B19D5C" w14:textId="77777777" w:rsidR="006B12C8" w:rsidRDefault="00902AE7">
      <w:r>
        <w:t>During 2024/25 this improvement journey continued in a positive direction with many further</w:t>
      </w:r>
    </w:p>
    <w:p w14:paraId="2DEEC0F1" w14:textId="77777777" w:rsidR="006B12C8" w:rsidRDefault="00902AE7">
      <w:r>
        <w:t>improvements being delivered, which you will see in this annual report. These improvements, and the performance of Wiltshire Police, will be assessed once again in November 2025 with a further inspection by HMICFRS, which we anticipate will recognise the strides forward we have made.</w:t>
      </w:r>
    </w:p>
    <w:p w14:paraId="3B6CB465" w14:textId="77777777" w:rsidR="006B12C8" w:rsidRDefault="00902AE7" w:rsidP="00C22FD8">
      <w:pPr>
        <w:pStyle w:val="Heading3"/>
      </w:pPr>
      <w:r>
        <w:t>Justice</w:t>
      </w:r>
    </w:p>
    <w:p w14:paraId="54514E2C" w14:textId="77777777" w:rsidR="006B12C8" w:rsidRDefault="00902AE7">
      <w:r>
        <w:t>Since the PCC was elected in 2021, investigations where an offender saw Further Action Taken (FAT) have increased from 11.4% to 19.8% in 2024 and is now well above the national</w:t>
      </w:r>
    </w:p>
    <w:p w14:paraId="4E30D2C3" w14:textId="77777777" w:rsidR="006B12C8" w:rsidRDefault="00902AE7">
      <w:r>
        <w:t>average.</w:t>
      </w:r>
    </w:p>
    <w:p w14:paraId="42126871" w14:textId="77777777" w:rsidR="006B12C8" w:rsidRDefault="00902AE7" w:rsidP="00C22FD8">
      <w:pPr>
        <w:pStyle w:val="Heading3"/>
      </w:pPr>
      <w:r>
        <w:t>Give the police the right tools for the job</w:t>
      </w:r>
    </w:p>
    <w:p w14:paraId="573D9C94" w14:textId="77777777" w:rsidR="006B12C8" w:rsidRDefault="00902AE7" w:rsidP="00C22FD8">
      <w:pPr>
        <w:pStyle w:val="Heading3"/>
      </w:pPr>
      <w:r>
        <w:t>Efficiencies</w:t>
      </w:r>
    </w:p>
    <w:p w14:paraId="71ACB853" w14:textId="77777777" w:rsidR="006B12C8" w:rsidRDefault="00902AE7">
      <w:r>
        <w:t>We have started to successfully deliver a programme of change that will see us improve the ratio of police officers to police staff, review the number of vehicles required in our fleet and better manage our £40m</w:t>
      </w:r>
    </w:p>
    <w:p w14:paraId="0A282AD6" w14:textId="77777777" w:rsidR="006B12C8" w:rsidRDefault="00902AE7">
      <w:r>
        <w:t>of spend on third party suppliers of goods and services – to ensure we are spending taxpayers’ money wisely and to ensure value for money for Wiltshire. We expect to complete delivery of this programme in 2025/26.</w:t>
      </w:r>
    </w:p>
    <w:p w14:paraId="42000FC3" w14:textId="77777777" w:rsidR="006B12C8" w:rsidRDefault="00902AE7" w:rsidP="00902AE7">
      <w:pPr>
        <w:pStyle w:val="Heading3"/>
      </w:pPr>
      <w:r>
        <w:t>Estate</w:t>
      </w:r>
    </w:p>
    <w:p w14:paraId="17697246" w14:textId="77777777" w:rsidR="006B12C8" w:rsidRDefault="00902AE7">
      <w:r>
        <w:t>Following significant investments to improve the Wiltshire Police estate in Melksham and Tidworth in 2023/24, this year has seen a consolidation of the estate and noteworthy progress in our strategy to deliver a new dedicated policing hub in the south of the county by 2028. This has included:</w:t>
      </w:r>
    </w:p>
    <w:p w14:paraId="4351B761" w14:textId="77777777" w:rsidR="006B12C8" w:rsidRDefault="00902AE7">
      <w:r>
        <w:t>Closure of some of our smaller estate buildings. Not closure of police stations but buildings</w:t>
      </w:r>
    </w:p>
    <w:p w14:paraId="30F4D6CF" w14:textId="77777777" w:rsidR="006B12C8" w:rsidRDefault="00902AE7">
      <w:r>
        <w:t>under-utilised – or used as office space. There was no reduction in the service to the public, and</w:t>
      </w:r>
    </w:p>
    <w:p w14:paraId="3BE1A37C" w14:textId="77777777" w:rsidR="006B12C8" w:rsidRDefault="00902AE7">
      <w:r>
        <w:t>suitable alternative accommodation was provided for the Force. This delivered value for money by</w:t>
      </w:r>
    </w:p>
    <w:p w14:paraId="5A498F2E" w14:textId="77777777" w:rsidR="006B12C8" w:rsidRDefault="00902AE7">
      <w:r>
        <w:t>reducing costs and, where we are the owner, preparing the sites for commercial sale to help fund future investment in the estate.</w:t>
      </w:r>
    </w:p>
    <w:p w14:paraId="5306CE52" w14:textId="77777777" w:rsidR="006B12C8" w:rsidRDefault="00902AE7">
      <w:r>
        <w:t>Preparing to purchase the site for a new police hub in the south, which we plan to complete in 2025/26.</w:t>
      </w:r>
    </w:p>
    <w:p w14:paraId="47260E3C" w14:textId="77777777" w:rsidR="006B12C8" w:rsidRDefault="00902AE7">
      <w:r>
        <w:t>Investing in improved public access to the Devizes Police Headquarters building.</w:t>
      </w:r>
    </w:p>
    <w:p w14:paraId="19FCE399" w14:textId="77777777" w:rsidR="006B12C8" w:rsidRDefault="00902AE7">
      <w:r>
        <w:t>Smarter use of our mobile police stations to help increase the profile of policing in all our communities.</w:t>
      </w:r>
    </w:p>
    <w:p w14:paraId="15B42938" w14:textId="77777777" w:rsidR="006B12C8" w:rsidRDefault="00902AE7" w:rsidP="00902AE7">
      <w:pPr>
        <w:pStyle w:val="Heading3"/>
      </w:pPr>
      <w:r>
        <w:t>Sustainability</w:t>
      </w:r>
    </w:p>
    <w:p w14:paraId="3B9E0B82" w14:textId="77777777" w:rsidR="006B12C8" w:rsidRDefault="00902AE7">
      <w:r>
        <w:t xml:space="preserve">This year we benefitted from making the best use of our clean energy tariffs, reduced the size of our estate and fleet, and continued with existing initiatives that help the environmental sustainability of Wiltshire </w:t>
      </w:r>
      <w:proofErr w:type="gramStart"/>
      <w:r>
        <w:t>Police</w:t>
      </w:r>
      <w:proofErr w:type="gramEnd"/>
      <w:r>
        <w:t xml:space="preserve"> including homeworking where this is possible and meets business </w:t>
      </w:r>
      <w:proofErr w:type="gramStart"/>
      <w:r>
        <w:t>need</w:t>
      </w:r>
      <w:proofErr w:type="gramEnd"/>
      <w:r>
        <w:t>.</w:t>
      </w:r>
    </w:p>
    <w:p w14:paraId="711E2A53" w14:textId="77777777" w:rsidR="006B12C8" w:rsidRDefault="00902AE7" w:rsidP="00902AE7">
      <w:pPr>
        <w:pStyle w:val="Heading2"/>
      </w:pPr>
      <w:r>
        <w:t>PRIORITY TWO</w:t>
      </w:r>
    </w:p>
    <w:p w14:paraId="2D4AA372" w14:textId="77777777" w:rsidR="006B12C8" w:rsidRDefault="00902AE7" w:rsidP="00902AE7">
      <w:pPr>
        <w:pStyle w:val="Heading3"/>
      </w:pPr>
      <w:r>
        <w:t>Reduce violence and serious harm</w:t>
      </w:r>
    </w:p>
    <w:p w14:paraId="236D1878" w14:textId="77777777" w:rsidR="006B12C8" w:rsidRDefault="00902AE7" w:rsidP="00902AE7">
      <w:pPr>
        <w:pStyle w:val="Heading3"/>
      </w:pPr>
      <w:r>
        <w:t>Domestic Abuse</w:t>
      </w:r>
    </w:p>
    <w:p w14:paraId="48A87707" w14:textId="4C5F7834" w:rsidR="006B12C8" w:rsidRDefault="00902AE7">
      <w:r>
        <w:t>In the 12 months to March 2025 the Domestic Abuse crime volume decreased by -3.7% (no. 261) when compared with the 12 months to April 2024. This reduction was observed across all neighbourhood policing teams with Swindon -6.7% and County -1.6%, which continued the positive trend from the previous year.</w:t>
      </w:r>
    </w:p>
    <w:p w14:paraId="01EB1D91" w14:textId="77777777" w:rsidR="006B12C8" w:rsidRDefault="00902AE7">
      <w:r>
        <w:t>In the 12 months to April 2025 the violence with injury crime volume decreased by -2.6% (no. 154) when compared with the 12 months to April 2024, which continued the positive trend from the previous year.</w:t>
      </w:r>
    </w:p>
    <w:p w14:paraId="33D9E4DF" w14:textId="77777777" w:rsidR="006B12C8" w:rsidRDefault="00902AE7" w:rsidP="00902AE7">
      <w:pPr>
        <w:pStyle w:val="Heading3"/>
      </w:pPr>
      <w:r>
        <w:t>Serious Violence</w:t>
      </w:r>
    </w:p>
    <w:p w14:paraId="056B8F2E" w14:textId="6A2AA8EE" w:rsidR="006B12C8" w:rsidRDefault="00902AE7">
      <w:r>
        <w:t>This year was the second year of the Serious Violence Duty, which requires the police and partner agencies to work together to reduce serious violence. The PCC convenes partners to produce a Strategic Needs Assessment to understand the causes of serious violence in our area and which groups within our communities are most at risk.</w:t>
      </w:r>
    </w:p>
    <w:p w14:paraId="0A608E30" w14:textId="77777777" w:rsidR="006B12C8" w:rsidRDefault="00902AE7">
      <w:r>
        <w:t>It also allows for the development of a local response, based upon actual evidence and data and ensures a strategy which outlines what action the partnership will take to tackle these issues.</w:t>
      </w:r>
    </w:p>
    <w:p w14:paraId="353B7CF0" w14:textId="77777777" w:rsidR="006B12C8" w:rsidRDefault="00902AE7">
      <w:r>
        <w:t>Both documents have been published and reviewed, and the partnership has delivered a range of interventions have been delivered that are having a positive impact, particularly to support children and young people at risk of entering</w:t>
      </w:r>
    </w:p>
    <w:p w14:paraId="4634D130" w14:textId="77777777" w:rsidR="006B12C8" w:rsidRDefault="00902AE7">
      <w:r>
        <w:t>the criminal justice system. Three examples of successful interventions are:</w:t>
      </w:r>
    </w:p>
    <w:p w14:paraId="7847E7A4" w14:textId="66DAF253" w:rsidR="006B12C8" w:rsidRDefault="00902AE7">
      <w:r>
        <w:t xml:space="preserve">The Blunt Truth is a </w:t>
      </w:r>
      <w:proofErr w:type="gramStart"/>
      <w:r>
        <w:t>schools</w:t>
      </w:r>
      <w:proofErr w:type="gramEnd"/>
      <w:r>
        <w:t>-based intervention using police and NHS staff to highlight the risks and dangers of carrying knives to teenage children. More than 2,000 children, across secondary school age, received this intervention in 2024/25.</w:t>
      </w:r>
    </w:p>
    <w:p w14:paraId="5DFC4F90" w14:textId="54A267C1" w:rsidR="006B12C8" w:rsidRDefault="00902AE7">
      <w:r>
        <w:t xml:space="preserve">The focused deterrence pilot project provides intensive support and mentoring to young people at high risk of being involved in serious violence. It provides specific and targeted support to identified individuals who police and children services know are at significant risk of exploitation or may already be involved in gang activity. The interventions are provided by a range of support services and family members to address the cause of the child’s risk-taking behaviour. The evaluation of the pilot project shows </w:t>
      </w:r>
      <w:proofErr w:type="gramStart"/>
      <w:r>
        <w:t>an</w:t>
      </w:r>
      <w:proofErr w:type="gramEnd"/>
      <w:r>
        <w:t xml:space="preserve"> 90% reduction in offending </w:t>
      </w:r>
      <w:proofErr w:type="spellStart"/>
      <w:r>
        <w:t>behaviour</w:t>
      </w:r>
      <w:proofErr w:type="spellEnd"/>
      <w:r>
        <w:t xml:space="preserve"> in the young people</w:t>
      </w:r>
      <w:r w:rsidRPr="00902AE7">
        <w:t xml:space="preserve"> </w:t>
      </w:r>
      <w:r>
        <w:t>engaged and the project will be rolled out wider next year.</w:t>
      </w:r>
    </w:p>
    <w:p w14:paraId="33852F8A" w14:textId="77777777" w:rsidR="006B12C8" w:rsidRDefault="00902AE7">
      <w:r>
        <w:t>EscapeLine which provides a confidential helpline for young people at risk of exploitation.</w:t>
      </w:r>
    </w:p>
    <w:p w14:paraId="177D8E03" w14:textId="77777777" w:rsidR="006B12C8" w:rsidRDefault="00902AE7">
      <w:r>
        <w:t>The volume of crimes involving knives or bladed articles in the 12 months</w:t>
      </w:r>
    </w:p>
    <w:p w14:paraId="46BDCA81" w14:textId="77777777" w:rsidR="006B12C8" w:rsidRDefault="00902AE7">
      <w:r>
        <w:t>to April 2025 has reduced by -15.7% compared to the previous year, which builds on the reduction by -5.6% in 2023/24.</w:t>
      </w:r>
    </w:p>
    <w:p w14:paraId="7A0E804A" w14:textId="77777777" w:rsidR="006B12C8" w:rsidRDefault="00902AE7" w:rsidP="00902AE7">
      <w:pPr>
        <w:pStyle w:val="Heading3"/>
      </w:pPr>
      <w:r>
        <w:t>Domestic abuse services</w:t>
      </w:r>
    </w:p>
    <w:p w14:paraId="195C9763" w14:textId="77777777" w:rsidR="006B12C8" w:rsidRDefault="00902AE7">
      <w:r>
        <w:t xml:space="preserve">In 2024/25, the PCC awarded £1.3M in funding to support victims of sexual harm and domestic abuse across Wiltshire and Swindon, with </w:t>
      </w:r>
      <w:proofErr w:type="gramStart"/>
      <w:r>
        <w:t>more than over</w:t>
      </w:r>
      <w:proofErr w:type="gramEnd"/>
      <w:r>
        <w:t xml:space="preserve"> 2,000 people affected</w:t>
      </w:r>
    </w:p>
    <w:p w14:paraId="7B98F294" w14:textId="332EF222" w:rsidR="006B12C8" w:rsidRDefault="00902AE7">
      <w:r>
        <w:t>by domestic abuse supported by specialist services. A similar number of victims of sexual violence were provided with dedicated support.</w:t>
      </w:r>
    </w:p>
    <w:p w14:paraId="4638BF3D" w14:textId="22C87204" w:rsidR="006B12C8" w:rsidRDefault="00902AE7">
      <w:r>
        <w:t>The OPCC continues to support victims of domestic abuse and sexual offences to have the confidence to access help and information, all support services are available whether victims wish to report to the police.</w:t>
      </w:r>
    </w:p>
    <w:p w14:paraId="0A0D56D0" w14:textId="77777777" w:rsidR="006B12C8" w:rsidRDefault="00902AE7">
      <w:r>
        <w:t>We also continue to commission specialist support to help perpetrators of domestic abuse address their behaviour and move away from violence and abuse.</w:t>
      </w:r>
    </w:p>
    <w:p w14:paraId="648A74BE" w14:textId="2FF456D6" w:rsidR="006B12C8" w:rsidRDefault="00902AE7">
      <w:r>
        <w:t>“In the 12 months to April 2025 the violence with injury crime volume decreased by -2.6%”</w:t>
      </w:r>
    </w:p>
    <w:p w14:paraId="62A35CE0" w14:textId="77777777" w:rsidR="00902AE7" w:rsidRDefault="00902AE7" w:rsidP="00902AE7">
      <w:pPr>
        <w:pStyle w:val="Heading2"/>
      </w:pPr>
      <w:r>
        <w:t>Violence against women and girls</w:t>
      </w:r>
      <w:r w:rsidRPr="00902AE7">
        <w:t xml:space="preserve"> </w:t>
      </w:r>
    </w:p>
    <w:p w14:paraId="76A736BA" w14:textId="4482337D" w:rsidR="006B12C8" w:rsidRDefault="00902AE7" w:rsidP="00902AE7">
      <w:r>
        <w:t xml:space="preserve">Several measures are being put in place to help further improve outcomes in this key area, including early advice and </w:t>
      </w:r>
      <w:proofErr w:type="gramStart"/>
      <w:r>
        <w:t>real time case</w:t>
      </w:r>
      <w:proofErr w:type="gramEnd"/>
      <w:r>
        <w:t xml:space="preserve"> conversations.</w:t>
      </w:r>
    </w:p>
    <w:p w14:paraId="07EB6C3E" w14:textId="77777777" w:rsidR="006B12C8" w:rsidRPr="00902AE7" w:rsidRDefault="00902AE7" w:rsidP="00902AE7">
      <w:pPr>
        <w:pStyle w:val="Heading3"/>
      </w:pPr>
      <w:r w:rsidRPr="00902AE7">
        <w:t>Safety at Night</w:t>
      </w:r>
    </w:p>
    <w:p w14:paraId="6DA444F0" w14:textId="77777777" w:rsidR="006B12C8" w:rsidRDefault="00902AE7">
      <w:r>
        <w:t>Wiltshire OPCC has delivered impactful initiatives under the Safer Streets programme, with a strong focus on reducing Violence Against Women and Girls (VAWG).</w:t>
      </w:r>
    </w:p>
    <w:p w14:paraId="51F590CA" w14:textId="77777777" w:rsidR="006B12C8" w:rsidRDefault="00902AE7">
      <w:r>
        <w:t>One key intervention has been the deployment of warden patrols in the Night-Time Economy (NTE), providing visible reassurance and early intervention in hotspot areas. These patrols work closely with local police and venues to de-escalate situations and support vulnerable individuals.</w:t>
      </w:r>
    </w:p>
    <w:p w14:paraId="54C07AE9" w14:textId="77777777" w:rsidR="006B12C8" w:rsidRDefault="00902AE7">
      <w:r>
        <w:t>Alongside this, the OPCC has funded WAVE (Welfare and Vulnerability Engagement) training for licensees and bar staff, equipping them to identify and respond to signs of harassment or abuse.</w:t>
      </w:r>
    </w:p>
    <w:p w14:paraId="77381B33" w14:textId="77777777" w:rsidR="006B12C8" w:rsidRDefault="00902AE7" w:rsidP="00902AE7">
      <w:pPr>
        <w:pStyle w:val="Heading3"/>
      </w:pPr>
      <w:r>
        <w:t>Victims of sexual harm</w:t>
      </w:r>
    </w:p>
    <w:p w14:paraId="3E787C92" w14:textId="77777777" w:rsidR="006B12C8" w:rsidRDefault="00902AE7">
      <w:r>
        <w:t>We continued to deliver support for victims of sexual harm with</w:t>
      </w:r>
    </w:p>
    <w:p w14:paraId="2F4FCF6C" w14:textId="77777777" w:rsidR="006B12C8" w:rsidRDefault="00902AE7">
      <w:r>
        <w:t>independent advocacy services and link services together across Wiltshire and Swindon so that local victims who need support can find help quickly.</w:t>
      </w:r>
    </w:p>
    <w:p w14:paraId="23D528AB" w14:textId="77777777" w:rsidR="006B12C8" w:rsidRDefault="00902AE7" w:rsidP="00902AE7">
      <w:pPr>
        <w:pStyle w:val="Heading3"/>
      </w:pPr>
      <w:r>
        <w:t>Rape conviction rates</w:t>
      </w:r>
    </w:p>
    <w:p w14:paraId="4385F812" w14:textId="77777777" w:rsidR="006B12C8" w:rsidRDefault="00902AE7">
      <w:r>
        <w:t xml:space="preserve">The number of adult </w:t>
      </w:r>
      <w:proofErr w:type="gramStart"/>
      <w:r>
        <w:t>rape</w:t>
      </w:r>
      <w:proofErr w:type="gramEnd"/>
      <w:r>
        <w:t xml:space="preserve"> suspects the CPS has authorised to be charged has steadily grown since Q2 2021 reaching a 28.5% increase in Q4 20242/25. This is following a 54.5% increase in adult rape suspects the police refer to the CPS for early advice or for a charging decision.</w:t>
      </w:r>
    </w:p>
    <w:p w14:paraId="31BA1B75" w14:textId="3D12737F" w:rsidR="006B12C8" w:rsidRDefault="00902AE7">
      <w:r>
        <w:t>Over recent years increased public confidence has helped the reporting of sexual offences grow with victims more confident that they will be listened to and their crimes fully investigated. In response, the rape and serious sexual offences further action taken outcome rate has improved from 8.6% in August 2022 to 12.5% in the final quarter of 2024/25.</w:t>
      </w:r>
    </w:p>
    <w:p w14:paraId="0A56D5D4" w14:textId="0F907C01" w:rsidR="006B12C8" w:rsidRDefault="00902AE7">
      <w:r>
        <w:t xml:space="preserve">Several measures are being put in place to help further improve outcomes in this key area, including early advice and </w:t>
      </w:r>
      <w:proofErr w:type="gramStart"/>
      <w:r>
        <w:t>real time case</w:t>
      </w:r>
      <w:proofErr w:type="gramEnd"/>
      <w:r>
        <w:t xml:space="preserve"> conversations.</w:t>
      </w:r>
    </w:p>
    <w:p w14:paraId="0EDDC1FB" w14:textId="77777777" w:rsidR="00902AE7" w:rsidRDefault="00902AE7"/>
    <w:p w14:paraId="3B9C04E2" w14:textId="77777777" w:rsidR="006B12C8" w:rsidRDefault="00902AE7" w:rsidP="00902AE7">
      <w:pPr>
        <w:pStyle w:val="Heading2"/>
      </w:pPr>
      <w:r>
        <w:t xml:space="preserve">Child Abuse </w:t>
      </w:r>
      <w:proofErr w:type="gramStart"/>
      <w:r>
        <w:t>And</w:t>
      </w:r>
      <w:proofErr w:type="gramEnd"/>
      <w:r>
        <w:t xml:space="preserve"> Child Exploitation</w:t>
      </w:r>
    </w:p>
    <w:p w14:paraId="6B7416BC" w14:textId="77777777" w:rsidR="006B12C8" w:rsidRDefault="00902AE7" w:rsidP="00902AE7">
      <w:pPr>
        <w:pStyle w:val="Heading3"/>
      </w:pPr>
      <w:r>
        <w:t>Partnership working</w:t>
      </w:r>
    </w:p>
    <w:p w14:paraId="0E73EB1E" w14:textId="628E1DDE" w:rsidR="006B12C8" w:rsidRDefault="00902AE7">
      <w:r>
        <w:t>We continue to support multi-agency efforts to tackle child abuse and exploitation through the provision of all-age Exploitation Partnerships in Swindon and Wiltshire, which identify and address those who are most vulnerable to being exploited and abused through a co-ordinated response.</w:t>
      </w:r>
    </w:p>
    <w:p w14:paraId="100F95CC" w14:textId="77777777" w:rsidR="006B12C8" w:rsidRDefault="00902AE7" w:rsidP="00902AE7">
      <w:pPr>
        <w:pStyle w:val="Heading3"/>
      </w:pPr>
      <w:r>
        <w:t>Online safety</w:t>
      </w:r>
    </w:p>
    <w:p w14:paraId="40F279EB" w14:textId="77777777" w:rsidR="006B12C8" w:rsidRDefault="00902AE7">
      <w:r>
        <w:t>We continue to support the provision of dedicated only safety content for young people by the Wiltshire and Swindon Youth Commission through the “Check it Out” youth pages of the OPCC website.</w:t>
      </w:r>
    </w:p>
    <w:p w14:paraId="313BF8CD" w14:textId="77777777" w:rsidR="006B12C8" w:rsidRDefault="00902AE7" w:rsidP="00902AE7">
      <w:pPr>
        <w:pStyle w:val="Heading3"/>
      </w:pPr>
      <w:r>
        <w:t>Junior Good Citizen</w:t>
      </w:r>
    </w:p>
    <w:p w14:paraId="639940D7" w14:textId="1584A3F1" w:rsidR="006B12C8" w:rsidRDefault="00902AE7">
      <w:r>
        <w:t xml:space="preserve">Junior Good Citizen has been running for more than 30 years and is delivered to more than 2,000 Year 6 primary school pupils each year across Wiltshire and Swindon to help build trust with emergency services and local authorities, as well as </w:t>
      </w:r>
      <w:proofErr w:type="gramStart"/>
      <w:r>
        <w:t>to help</w:t>
      </w:r>
      <w:proofErr w:type="gramEnd"/>
      <w:r>
        <w:t xml:space="preserve"> children to keep themselves safe.</w:t>
      </w:r>
    </w:p>
    <w:p w14:paraId="0959765D" w14:textId="77777777" w:rsidR="006B12C8" w:rsidRDefault="00902AE7" w:rsidP="00902AE7">
      <w:pPr>
        <w:pStyle w:val="Heading3"/>
      </w:pPr>
      <w:r>
        <w:t>Police responses</w:t>
      </w:r>
    </w:p>
    <w:p w14:paraId="481E83BC" w14:textId="77777777" w:rsidR="006B12C8" w:rsidRDefault="00902AE7">
      <w:r>
        <w:t>We continue to support the Child Internet Exploitation Team (CIET) to target offenders who use the internet to share indecent images of children and help direct children away from putting themselves at risk.</w:t>
      </w:r>
    </w:p>
    <w:p w14:paraId="55B094BE" w14:textId="422C35DF" w:rsidR="006B12C8" w:rsidRDefault="00902AE7">
      <w:r>
        <w:t>“We continue to support the provision of dedicated only safety content for young people by the Wiltshire and Swindon Youth Commission”</w:t>
      </w:r>
    </w:p>
    <w:p w14:paraId="2ED1709A" w14:textId="77777777" w:rsidR="006B12C8" w:rsidRDefault="00902AE7" w:rsidP="00902AE7">
      <w:pPr>
        <w:pStyle w:val="Heading3"/>
      </w:pPr>
      <w:r>
        <w:t>County lines and serious organised crime and exploitation</w:t>
      </w:r>
    </w:p>
    <w:p w14:paraId="33D98EA6" w14:textId="77777777" w:rsidR="006B12C8" w:rsidRDefault="00902AE7" w:rsidP="00902AE7">
      <w:pPr>
        <w:pStyle w:val="Heading3"/>
      </w:pPr>
      <w:r>
        <w:t>Co-ordinate enforcement and eliminate threat</w:t>
      </w:r>
    </w:p>
    <w:p w14:paraId="579646C6" w14:textId="2F4EEB0C" w:rsidR="006B12C8" w:rsidRDefault="00902AE7">
      <w:r>
        <w:t>The OPCC continues to support the Force to identify, understand, and tackle serious and organised crime. This includes supporting the Force and partners in improving the identification of vulnerable children and young people connected to criminality such as drug dealing and violence, including knife crime.</w:t>
      </w:r>
    </w:p>
    <w:p w14:paraId="3B260F91" w14:textId="77777777" w:rsidR="006B12C8" w:rsidRDefault="00902AE7">
      <w:r>
        <w:t>We continue to support the violence reduction partnership groups in Swindon and Wiltshire to help ensure vulnerable people, including children who have been criminally exploited, have the best opportunity to access support and diversion opportunities. To this end we have co-ordinated efforts amongst partners to better understand diversion pathways, and to bolster these with increased and improved services.</w:t>
      </w:r>
    </w:p>
    <w:p w14:paraId="549FD8FC" w14:textId="14693BED" w:rsidR="006B12C8" w:rsidRDefault="00902AE7">
      <w:r w:rsidRPr="00902AE7">
        <w:rPr>
          <w:rStyle w:val="Heading3Char"/>
        </w:rPr>
        <w:t>Disrupting illicit drug supply</w:t>
      </w:r>
      <w:r>
        <w:br/>
      </w:r>
      <w:r>
        <w:br/>
        <w:t xml:space="preserve">Tackling drug-related crime, dealers, and disrupting supplies of drugs into Wiltshire continues via a regional </w:t>
      </w:r>
      <w:proofErr w:type="spellStart"/>
      <w:r>
        <w:t>co-ordinated</w:t>
      </w:r>
      <w:proofErr w:type="spellEnd"/>
      <w:r>
        <w:t xml:space="preserve"> campaign led by the southwest region’s Police and Crime Commissioners and Chief Constables.</w:t>
      </w:r>
    </w:p>
    <w:p w14:paraId="135421AD" w14:textId="77777777" w:rsidR="006B12C8" w:rsidRDefault="00902AE7">
      <w:r>
        <w:t>Combining our operational powers and intelligence functions, the forces in the south west, alongside partner agencies like British Transport Police and South West Regional Organise Crime Unit (SWROCU), are having a real impact in tackling cross border drugs supply, drug-related crime and associated anti-social behaviour.</w:t>
      </w:r>
    </w:p>
    <w:p w14:paraId="1D9CB36E" w14:textId="77777777" w:rsidR="006B12C8" w:rsidRDefault="00902AE7">
      <w:r>
        <w:t>We continue to disrupt drug crime in the south west by dismantling drugs supply networks and arresting those who profit from them – sending a clear message to criminals that the region is no place for drugs.</w:t>
      </w:r>
    </w:p>
    <w:p w14:paraId="1F9C44AD" w14:textId="77777777" w:rsidR="006B12C8" w:rsidRDefault="00902AE7" w:rsidP="00902AE7">
      <w:pPr>
        <w:pStyle w:val="Heading3"/>
      </w:pPr>
      <w:r>
        <w:t>Protecting young people from harm</w:t>
      </w:r>
    </w:p>
    <w:p w14:paraId="62BB7713" w14:textId="6ED6435C" w:rsidR="00902AE7" w:rsidRDefault="00902AE7">
      <w:r>
        <w:t xml:space="preserve">We continue to work with partner agencies to identify and support young people deemed to be at risk of being drawn into serious and </w:t>
      </w:r>
      <w:proofErr w:type="spellStart"/>
      <w:r>
        <w:t>organised</w:t>
      </w:r>
      <w:proofErr w:type="spellEnd"/>
      <w:r>
        <w:t xml:space="preserve"> crime. We continue to work through established multi-agency structures to identify this risk, share information, and plan and deliver support around these vulnerable young people who are often involved in the supply and distribution of drugs, combined with violent crime.</w:t>
      </w:r>
    </w:p>
    <w:p w14:paraId="04FA42EB" w14:textId="0A0E540F" w:rsidR="006B12C8" w:rsidRDefault="00902AE7" w:rsidP="00902AE7">
      <w:pPr>
        <w:pStyle w:val="Heading2"/>
      </w:pPr>
      <w:r>
        <w:t>PRIORITY THREE</w:t>
      </w:r>
    </w:p>
    <w:p w14:paraId="0FE5F688" w14:textId="77777777" w:rsidR="006B12C8" w:rsidRDefault="00902AE7" w:rsidP="00902AE7">
      <w:pPr>
        <w:pStyle w:val="Heading3"/>
      </w:pPr>
      <w:r>
        <w:t>Tackle crimes that matter most to local communities</w:t>
      </w:r>
    </w:p>
    <w:p w14:paraId="042F8BFD" w14:textId="77777777" w:rsidR="006B12C8" w:rsidRDefault="00902AE7" w:rsidP="00902AE7">
      <w:pPr>
        <w:pStyle w:val="Heading3"/>
      </w:pPr>
      <w:r>
        <w:t>Anti-social behaviour</w:t>
      </w:r>
    </w:p>
    <w:p w14:paraId="2F1A0E73" w14:textId="77777777" w:rsidR="006B12C8" w:rsidRDefault="00902AE7">
      <w:r>
        <w:t>In the 12 months to April 2025, anti-social behaviour incidents have decreased by -5.3% to 3,743, which continued the pattern of the -16.6% reduction when compared with the 12 months to April 2023.</w:t>
      </w:r>
    </w:p>
    <w:p w14:paraId="15A92BB2" w14:textId="77777777" w:rsidR="006B12C8" w:rsidRDefault="00902AE7">
      <w:r>
        <w:t>We delivered an increase in visible patrolling in ten hotspot locations in Swindon and Wiltshire. These visible foot patrols by police officers and neighbourhood wardens were complemented by police campaigns and support to tackle long-term problems in these areas including youth work and support to licensed premises.</w:t>
      </w:r>
    </w:p>
    <w:p w14:paraId="15FDFDF2" w14:textId="77777777" w:rsidR="006B12C8" w:rsidRDefault="00902AE7">
      <w:r>
        <w:t>The team continued to work well with partner agencies through the Community Safety Partnerships in Swindon and Wiltshire to improve the co-ordinated response to incidents of anti-social behaviour across the Force area.</w:t>
      </w:r>
    </w:p>
    <w:p w14:paraId="4B14D5E3" w14:textId="7D6F4AD9" w:rsidR="006B12C8" w:rsidRDefault="00902AE7">
      <w:r>
        <w:t xml:space="preserve">This included </w:t>
      </w:r>
      <w:proofErr w:type="gramStart"/>
      <w:r>
        <w:t>used</w:t>
      </w:r>
      <w:proofErr w:type="gramEnd"/>
      <w:r>
        <w:t xml:space="preserve"> of the Community Remedy, which lists potential consequences that </w:t>
      </w:r>
      <w:proofErr w:type="gramStart"/>
      <w:r>
        <w:t>first time</w:t>
      </w:r>
      <w:proofErr w:type="gramEnd"/>
      <w:r>
        <w:t xml:space="preserve"> and low-level offenders may face and is used as an opportunity for early intervention and diversion when dealing with an offender who has accepted responsibility or admitted their part in anti-social behaviour, while also providing victims of anti-social behaviour with a route for swifter justice.</w:t>
      </w:r>
    </w:p>
    <w:p w14:paraId="795E540E" w14:textId="77777777" w:rsidR="006B12C8" w:rsidRDefault="00902AE7" w:rsidP="00902AE7">
      <w:pPr>
        <w:pStyle w:val="Heading3"/>
      </w:pPr>
      <w:r>
        <w:t>Road Safety</w:t>
      </w:r>
    </w:p>
    <w:p w14:paraId="32CBA130" w14:textId="77777777" w:rsidR="006B12C8" w:rsidRDefault="00902AE7">
      <w:r>
        <w:t xml:space="preserve">Wiltshire’s roads are getting safer year on </w:t>
      </w:r>
      <w:proofErr w:type="gramStart"/>
      <w:r>
        <w:t>year</w:t>
      </w:r>
      <w:proofErr w:type="gramEnd"/>
      <w:r>
        <w:t xml:space="preserve"> helped by the PCC’s support for the Road Safety Partnership and the Partnership’s focus on:</w:t>
      </w:r>
    </w:p>
    <w:p w14:paraId="48F36AE8" w14:textId="77777777" w:rsidR="006B12C8" w:rsidRDefault="00902AE7">
      <w:r>
        <w:t>Reducing numbers killed, or seriously injured, on our roads by better road design, education of road users, and enforcement action for speeding and drink and drug driving.</w:t>
      </w:r>
    </w:p>
    <w:p w14:paraId="1CCDD27C" w14:textId="1938CBEE" w:rsidR="006B12C8" w:rsidRDefault="00902AE7">
      <w:r>
        <w:t xml:space="preserve">Employing more specialist enforcement officers and better </w:t>
      </w:r>
      <w:proofErr w:type="spellStart"/>
      <w:r>
        <w:t>co-ordinating</w:t>
      </w:r>
      <w:proofErr w:type="spellEnd"/>
      <w:r>
        <w:t xml:space="preserve"> and targeting relevant units.</w:t>
      </w:r>
    </w:p>
    <w:p w14:paraId="1F108D81" w14:textId="77777777" w:rsidR="006B12C8" w:rsidRDefault="00902AE7">
      <w:r>
        <w:t>Co-ordinating Community Speed Watch Teams and using data from local areas to target hotspots and persistent offenders by the police.</w:t>
      </w:r>
    </w:p>
    <w:p w14:paraId="59115904" w14:textId="77777777" w:rsidR="006B12C8" w:rsidRDefault="00902AE7">
      <w:r>
        <w:t>In 2024 we welcomed a 10% reduction in people killed and a 5.8% reduction in people seriously injured on roads in Wiltshire and Swindon, which bucked the national trend.</w:t>
      </w:r>
    </w:p>
    <w:p w14:paraId="0990CF6A" w14:textId="77777777" w:rsidR="006B12C8" w:rsidRDefault="00902AE7">
      <w:r>
        <w:t>Our Community Speed Watch Teams are another example of where volunteer members of the public make a big positive difference making Wiltshire safer and the table</w:t>
      </w:r>
    </w:p>
    <w:p w14:paraId="1B98AFE8" w14:textId="4978E9D5" w:rsidR="006B12C8" w:rsidRDefault="00902AE7">
      <w:r>
        <w:t>below shows the impact; they are helping us have on road safety in Swindon and Wiltshire over the life of the Police and Crime Plan 2022-2025:</w:t>
      </w:r>
    </w:p>
    <w:p w14:paraId="759E8053" w14:textId="2CE3044E" w:rsidR="006B12C8" w:rsidRDefault="6E0F532C">
      <w:r>
        <w:t>Year</w:t>
      </w:r>
      <w:r w:rsidR="00902AE7">
        <w:br/>
      </w:r>
      <w:r w:rsidR="699993E9">
        <w:t>2022</w:t>
      </w:r>
      <w:r w:rsidR="00902AE7">
        <w:br/>
      </w:r>
      <w:r w:rsidR="00902AE7">
        <w:br/>
      </w:r>
      <w:r w:rsidR="4C068AEF">
        <w:t>Speed awareness courses</w:t>
      </w:r>
      <w:r w:rsidR="00902AE7">
        <w:br/>
      </w:r>
      <w:r w:rsidR="5070CEEB">
        <w:t>1,618</w:t>
      </w:r>
      <w:r w:rsidR="00902AE7">
        <w:br/>
      </w:r>
      <w:r w:rsidR="00902AE7">
        <w:br/>
      </w:r>
      <w:r w:rsidR="70847366">
        <w:t>Speeding fines and points</w:t>
      </w:r>
      <w:r w:rsidR="00902AE7">
        <w:br/>
      </w:r>
      <w:r w:rsidR="6C88130F">
        <w:t>194</w:t>
      </w:r>
      <w:r w:rsidR="00902AE7">
        <w:br/>
      </w:r>
      <w:r w:rsidR="00902AE7">
        <w:br/>
      </w:r>
      <w:r w:rsidR="20E0FE30">
        <w:t>Speeding court appearances</w:t>
      </w:r>
      <w:r w:rsidR="00902AE7">
        <w:br/>
      </w:r>
      <w:r w:rsidR="47251D4B">
        <w:t>23</w:t>
      </w:r>
      <w:r w:rsidR="00902AE7">
        <w:br/>
      </w:r>
      <w:r w:rsidR="00902AE7">
        <w:br/>
      </w:r>
      <w:r w:rsidR="4187BC16">
        <w:t>Year</w:t>
      </w:r>
      <w:r w:rsidR="00902AE7">
        <w:br/>
      </w:r>
      <w:r w:rsidR="1616EEE4">
        <w:t>2023</w:t>
      </w:r>
      <w:r w:rsidR="00902AE7">
        <w:br/>
      </w:r>
      <w:r w:rsidR="00902AE7">
        <w:br/>
      </w:r>
      <w:r w:rsidR="1DB3196D">
        <w:t>Speed awareness courses</w:t>
      </w:r>
      <w:r w:rsidR="00902AE7">
        <w:br/>
      </w:r>
      <w:r w:rsidR="20D3B7FB">
        <w:t>966</w:t>
      </w:r>
      <w:r w:rsidR="00902AE7">
        <w:br/>
      </w:r>
      <w:r w:rsidR="00902AE7">
        <w:br/>
      </w:r>
      <w:r w:rsidR="7C40DC32">
        <w:t>Speeding court appearances</w:t>
      </w:r>
      <w:r w:rsidR="00902AE7">
        <w:br/>
      </w:r>
      <w:r w:rsidR="3965E6A5">
        <w:t>87</w:t>
      </w:r>
      <w:r w:rsidR="00902AE7">
        <w:br/>
      </w:r>
      <w:r w:rsidR="00902AE7">
        <w:br/>
      </w:r>
      <w:r w:rsidR="659744D8">
        <w:t>Year</w:t>
      </w:r>
      <w:r w:rsidR="00902AE7">
        <w:br/>
      </w:r>
      <w:r w:rsidR="6A75693A">
        <w:t>2024</w:t>
      </w:r>
      <w:r w:rsidR="00902AE7">
        <w:br/>
      </w:r>
      <w:r w:rsidR="00902AE7">
        <w:br/>
      </w:r>
      <w:r w:rsidR="70221D8A">
        <w:t>Speed awareness courses</w:t>
      </w:r>
      <w:r w:rsidR="00902AE7">
        <w:br/>
      </w:r>
      <w:r w:rsidR="48FF375B">
        <w:t>9,785</w:t>
      </w:r>
      <w:r w:rsidR="00902AE7">
        <w:br/>
      </w:r>
      <w:r w:rsidR="00902AE7">
        <w:br/>
      </w:r>
      <w:r w:rsidR="1FB65956">
        <w:t>Speeding fines and points</w:t>
      </w:r>
      <w:r w:rsidR="00902AE7">
        <w:br/>
      </w:r>
      <w:r w:rsidR="5E2E894C">
        <w:t>1,248</w:t>
      </w:r>
      <w:r w:rsidR="00902AE7">
        <w:br/>
      </w:r>
      <w:r w:rsidR="2DAAF890">
        <w:t>Speeding court appearances</w:t>
      </w:r>
      <w:r w:rsidR="00902AE7">
        <w:br/>
      </w:r>
      <w:r w:rsidR="685C7856">
        <w:t>120</w:t>
      </w:r>
      <w:r w:rsidR="00902AE7">
        <w:br/>
      </w:r>
      <w:r w:rsidR="00902AE7">
        <w:br/>
      </w:r>
      <w:r w:rsidR="00902AE7" w:rsidRPr="0C3ECCF1">
        <w:rPr>
          <w:rStyle w:val="Heading3Char"/>
        </w:rPr>
        <w:t>Rural Crime and Heritage Crime</w:t>
      </w:r>
    </w:p>
    <w:p w14:paraId="5CADECFB" w14:textId="7A41BF61" w:rsidR="006B12C8" w:rsidRDefault="00902AE7">
      <w:r>
        <w:t>Organised Crime Groups (OCGs) continue to be at the forefront of crimes such as burglary, theft of farm vehicles and equipment, poaching and hare coursing. Our regional co-ordinated campaign led by the south west’s PCCs is making a positive impact by providing intelligence on the level of criminality enabling all south west forces to better disrupt and apprehend those responsible, making Wiltshire safer for rural residents.</w:t>
      </w:r>
    </w:p>
    <w:p w14:paraId="3D6395FC" w14:textId="412829CE" w:rsidR="006B12C8" w:rsidRDefault="00902AE7">
      <w:r>
        <w:t>We continue to deliver on the commitments made in the Police and Crime Plan by strengthening the rural crime unit and raising awareness of how to reduce the risk of being a victim of crime at rural community events.</w:t>
      </w:r>
    </w:p>
    <w:p w14:paraId="307DC009" w14:textId="77777777" w:rsidR="006B12C8" w:rsidRDefault="00902AE7">
      <w:r>
        <w:t>By taking a ‘whole force’ response to rural crime 22 persons were arrested for rural crime in 2024/25, of which 12 are being prosecuted for poaching offences and hare coursing. This</w:t>
      </w:r>
    </w:p>
    <w:p w14:paraId="5D93029B" w14:textId="1B91DBF9" w:rsidR="00902AE7" w:rsidRDefault="00902AE7">
      <w:r>
        <w:t>is a substantial increase on those arrested and charged in 2023/24 and this performance level is expected to continue in 2025/26.</w:t>
      </w:r>
    </w:p>
    <w:p w14:paraId="5D872FFE" w14:textId="3CD8A086" w:rsidR="006B12C8" w:rsidRDefault="00902AE7" w:rsidP="00902AE7">
      <w:pPr>
        <w:pStyle w:val="Heading3"/>
      </w:pPr>
      <w:r>
        <w:t>Hate Crime</w:t>
      </w:r>
    </w:p>
    <w:p w14:paraId="5CA9AA99" w14:textId="0C78EA00" w:rsidR="006B12C8" w:rsidRDefault="00902AE7">
      <w:r>
        <w:t>In the 12 months to March 2025 hate crimes fell by –4.9%, and the average Further Action Taken during this period was 22.5%, which is a significant increase from the rate of 7.9% in August 2022.</w:t>
      </w:r>
    </w:p>
    <w:p w14:paraId="7402934F" w14:textId="77777777" w:rsidR="006B12C8" w:rsidRDefault="00902AE7" w:rsidP="00902AE7">
      <w:pPr>
        <w:pStyle w:val="Heading3"/>
      </w:pPr>
      <w:r>
        <w:t>Safer Streets Fund</w:t>
      </w:r>
    </w:p>
    <w:p w14:paraId="4B29C863" w14:textId="64D507B2" w:rsidR="006B12C8" w:rsidRDefault="00902AE7">
      <w:r>
        <w:t>We have continued to deliver the Safer Streets Fund programme in 2024/25, using the additional Government funding secured to deliver a range of projects including:</w:t>
      </w:r>
    </w:p>
    <w:p w14:paraId="1CF96538" w14:textId="77777777" w:rsidR="006B12C8" w:rsidRDefault="00902AE7">
      <w:r>
        <w:t>Detached youth work and mentoring schemes to support young people and divert them from criminality.</w:t>
      </w:r>
    </w:p>
    <w:p w14:paraId="26ACD45C" w14:textId="77777777" w:rsidR="006B12C8" w:rsidRDefault="00902AE7">
      <w:r>
        <w:t>Street wardens patrolling at weekends to reassure users of the night-time economy and support agencies.</w:t>
      </w:r>
    </w:p>
    <w:p w14:paraId="4F5B9E0B" w14:textId="77777777" w:rsidR="006B12C8" w:rsidRDefault="00902AE7">
      <w:r>
        <w:t>Offering home security to vulnerable residents and increased reporting of crime.</w:t>
      </w:r>
    </w:p>
    <w:p w14:paraId="08CAF6EC" w14:textId="77777777" w:rsidR="006B12C8" w:rsidRDefault="00902AE7">
      <w:r>
        <w:t>Investment in CCTV to provide extra coverage and further reassurance to residents and visitors to Wiltshire.</w:t>
      </w:r>
    </w:p>
    <w:p w14:paraId="6D6F76ED" w14:textId="77777777" w:rsidR="006B12C8" w:rsidRDefault="00902AE7" w:rsidP="00902AE7">
      <w:pPr>
        <w:pStyle w:val="Heading3"/>
      </w:pPr>
      <w:r>
        <w:t>Community Action Fund</w:t>
      </w:r>
    </w:p>
    <w:p w14:paraId="6D0C5715" w14:textId="644F0D57" w:rsidR="006B12C8" w:rsidRDefault="00902AE7">
      <w:r>
        <w:t>The Police and Crime Commissioner continue to offer grants of up to £5,000 to local organisations and charities from proceeds of auctioning unclaimed property</w:t>
      </w:r>
    </w:p>
    <w:p w14:paraId="78C9E4AE" w14:textId="0448DC8E" w:rsidR="006B12C8" w:rsidRDefault="00902AE7" w:rsidP="0C3ECCF1">
      <w:pPr>
        <w:spacing w:line="276" w:lineRule="auto"/>
      </w:pPr>
      <w:r>
        <w:t xml:space="preserve">recovered following a crime. Delivered in partnership with Wiltshire Community Foundation, the Fund supports voluntary groups </w:t>
      </w:r>
      <w:proofErr w:type="gramStart"/>
      <w:r>
        <w:t>to deliver</w:t>
      </w:r>
      <w:proofErr w:type="gramEnd"/>
      <w:r>
        <w:t xml:space="preserve"> activities in line with priorities set out in the Police and Crime Plan. We are proud to fund the following </w:t>
      </w:r>
      <w:proofErr w:type="spellStart"/>
      <w:r>
        <w:t>organisations</w:t>
      </w:r>
      <w:proofErr w:type="spellEnd"/>
      <w:r>
        <w:t xml:space="preserve"> this year:</w:t>
      </w:r>
      <w:r>
        <w:br/>
      </w:r>
      <w:r>
        <w:br/>
      </w:r>
      <w:r w:rsidR="600199D9">
        <w:t xml:space="preserve">Swindon Advocacy Movement: providing one-on-one advocacy to individuals residing in Swindon and living with a learning disability and/ or autism and going through court proceedings or wish to take an issue to court. </w:t>
      </w:r>
    </w:p>
    <w:p w14:paraId="4118EBF2" w14:textId="0E3F03E8" w:rsidR="006B12C8" w:rsidRDefault="00902AE7">
      <w:r>
        <w:t>The Platform Project: providing programmes that support unemployed young people aged 16</w:t>
      </w:r>
      <w:r w:rsidR="6A53FF04">
        <w:t xml:space="preserve"> </w:t>
      </w:r>
      <w:r>
        <w:t xml:space="preserve">-24, alternative education for young people aged 11-18 at risk of exclusion or not attending school due to additional needs, and therapeutic mentoring for young people referred </w:t>
      </w:r>
      <w:proofErr w:type="gramStart"/>
      <w:r>
        <w:t>from</w:t>
      </w:r>
      <w:proofErr w:type="gramEnd"/>
      <w:r>
        <w:t xml:space="preserve"> local services.</w:t>
      </w:r>
    </w:p>
    <w:p w14:paraId="3A6FFC49" w14:textId="12F117FC" w:rsidR="52A5B10B" w:rsidRDefault="52A5B10B">
      <w:r>
        <w:t xml:space="preserve">Swindon Women’s Aid: enhancing the ‘Open to Change’ service to include a </w:t>
      </w:r>
      <w:proofErr w:type="spellStart"/>
      <w:r>
        <w:t>behaviour</w:t>
      </w:r>
      <w:proofErr w:type="spellEnd"/>
      <w:r>
        <w:t xml:space="preserve"> change worker co-located in the custody suite at Gable Cross Police Station to support and train officers in identifying perpetrators and assessing risk. They also invite the individual who has been arrested to join the </w:t>
      </w:r>
      <w:proofErr w:type="spellStart"/>
      <w:r>
        <w:t>programme</w:t>
      </w:r>
      <w:proofErr w:type="spellEnd"/>
      <w:r>
        <w:t>.</w:t>
      </w:r>
    </w:p>
    <w:p w14:paraId="74208CA3" w14:textId="77777777" w:rsidR="006B12C8" w:rsidRDefault="00902AE7">
      <w:r>
        <w:t>Escape line: delivering targeted support sessions to young people most vulnerable to exploitation by County Lines gangs; and school workshops and assemblies to raise awareness and teach protective strategies.</w:t>
      </w:r>
    </w:p>
    <w:p w14:paraId="1FC02E5F" w14:textId="77777777" w:rsidR="006B12C8" w:rsidRDefault="00902AE7">
      <w:r>
        <w:t>Sounds Like Women: enabling abused girls to build their confidence, knowledge and resilience and make them aware of resources and support available to them through proven creative art therapy interventions.</w:t>
      </w:r>
    </w:p>
    <w:p w14:paraId="16919E1A" w14:textId="29B4FFD7" w:rsidR="006B12C8" w:rsidRDefault="00902AE7">
      <w:r>
        <w:t>Waste Not Want Not: the Fresh Start Scheme (FSS) provides goods free</w:t>
      </w:r>
      <w:r w:rsidR="3038D8DE">
        <w:t xml:space="preserve"> </w:t>
      </w:r>
      <w:r>
        <w:t>of charge to people moving into an empty property with the intention of rebuilding their lives after suffering extreme circumstances.</w:t>
      </w:r>
      <w:r>
        <w:br/>
      </w:r>
      <w:r>
        <w:br/>
      </w:r>
      <w:r w:rsidR="25B8B74F">
        <w:t xml:space="preserve">Seeds4Success: providing open access youth work and help geographically isolated young people to attend and discuss issues, concerns, or risks they or their peers may be facing and ask for information and help. </w:t>
      </w:r>
    </w:p>
    <w:p w14:paraId="7CF3FBD1" w14:textId="708A4403" w:rsidR="0C3ECCF1" w:rsidRDefault="00902AE7">
      <w:r>
        <w:t xml:space="preserve">The Rise Trust: run a youth club in Calne, street based and safe space sessions, and wellbeing </w:t>
      </w:r>
      <w:proofErr w:type="gramStart"/>
      <w:r>
        <w:t>session</w:t>
      </w:r>
      <w:proofErr w:type="gramEnd"/>
      <w:r>
        <w:t xml:space="preserve"> to engage and support young people in a way that works well for them.</w:t>
      </w:r>
    </w:p>
    <w:p w14:paraId="7F11D693" w14:textId="77777777" w:rsidR="006B12C8" w:rsidRDefault="00902AE7" w:rsidP="0C3ECCF1">
      <w:pPr>
        <w:pStyle w:val="Heading2"/>
      </w:pPr>
      <w:r>
        <w:t>PRIORITY FOUR</w:t>
      </w:r>
    </w:p>
    <w:p w14:paraId="6A61B1C0" w14:textId="77777777" w:rsidR="006B12C8" w:rsidRDefault="00902AE7" w:rsidP="0C3ECCF1">
      <w:pPr>
        <w:pStyle w:val="Heading3"/>
      </w:pPr>
      <w:r>
        <w:t>Improve the experience of victims and deliver justice</w:t>
      </w:r>
    </w:p>
    <w:p w14:paraId="40ECF654" w14:textId="374ECCE2" w:rsidR="006B12C8" w:rsidRDefault="53F64457" w:rsidP="0C3ECCF1">
      <w:pPr>
        <w:pStyle w:val="Heading3"/>
      </w:pPr>
      <w:r>
        <w:t>Victim</w:t>
      </w:r>
      <w:r w:rsidR="00902AE7">
        <w:t xml:space="preserve"> care and support</w:t>
      </w:r>
      <w:r w:rsidR="00902AE7">
        <w:br/>
      </w:r>
    </w:p>
    <w:p w14:paraId="0BF173AC" w14:textId="63E43265" w:rsidR="2D1F1AD3" w:rsidRDefault="2D1F1AD3">
      <w:r>
        <w:t>Our victim satisfaction survey results are stable, with the FY 2024/25 average showing 75.1% of victims satisfied with the police response.</w:t>
      </w:r>
    </w:p>
    <w:p w14:paraId="1D34D543" w14:textId="77777777" w:rsidR="2D1F1AD3" w:rsidRDefault="2D1F1AD3" w:rsidP="0C3ECCF1">
      <w:pPr>
        <w:pStyle w:val="Heading4"/>
        <w:rPr>
          <w:i w:val="0"/>
          <w:iCs w:val="0"/>
        </w:rPr>
      </w:pPr>
      <w:r w:rsidRPr="0C3ECCF1">
        <w:rPr>
          <w:i w:val="0"/>
          <w:iCs w:val="0"/>
        </w:rPr>
        <w:t>Police responses to the public</w:t>
      </w:r>
    </w:p>
    <w:p w14:paraId="4E154F46" w14:textId="514F5B99" w:rsidR="2D1F1AD3" w:rsidRDefault="2D1F1AD3">
      <w:r>
        <w:t xml:space="preserve">Wiltshire Police have continued to improve the identification of threat, harm, and risk in the calls we receive as we can see from the different assessments below, which </w:t>
      </w:r>
      <w:proofErr w:type="gramStart"/>
      <w:r>
        <w:t>shows</w:t>
      </w:r>
      <w:proofErr w:type="gramEnd"/>
      <w:r>
        <w:t xml:space="preserve"> the improvements since inception in 2022.</w:t>
      </w:r>
      <w:r w:rsidR="00776C4B">
        <w:br/>
      </w:r>
    </w:p>
    <w:p w14:paraId="37008A65" w14:textId="77777777" w:rsidR="00776C4B" w:rsidRPr="00776C4B" w:rsidRDefault="00776C4B" w:rsidP="00776C4B">
      <w:pPr>
        <w:rPr>
          <w:lang w:val="en-GB"/>
        </w:rPr>
      </w:pPr>
      <w:r w:rsidRPr="00776C4B">
        <w:rPr>
          <w:lang w:val="en-GB"/>
        </w:rPr>
        <w:t>Assessments (2024/25 vs 2022)</w:t>
      </w:r>
    </w:p>
    <w:p w14:paraId="2ACA04C2" w14:textId="77777777" w:rsidR="00776C4B" w:rsidRPr="00776C4B" w:rsidRDefault="00776C4B" w:rsidP="00776C4B">
      <w:pPr>
        <w:numPr>
          <w:ilvl w:val="0"/>
          <w:numId w:val="24"/>
        </w:numPr>
        <w:rPr>
          <w:lang w:val="en-GB"/>
        </w:rPr>
      </w:pPr>
      <w:r w:rsidRPr="00776C4B">
        <w:rPr>
          <w:lang w:val="en-GB"/>
        </w:rPr>
        <w:t>Crime Prevention: 86.3% (Increase of 15.2%)</w:t>
      </w:r>
    </w:p>
    <w:p w14:paraId="23254591" w14:textId="77777777" w:rsidR="00776C4B" w:rsidRPr="00776C4B" w:rsidRDefault="00776C4B" w:rsidP="00776C4B">
      <w:pPr>
        <w:numPr>
          <w:ilvl w:val="0"/>
          <w:numId w:val="24"/>
        </w:numPr>
        <w:rPr>
          <w:lang w:val="en-GB"/>
        </w:rPr>
      </w:pPr>
      <w:r w:rsidRPr="00776C4B">
        <w:rPr>
          <w:lang w:val="en-GB"/>
        </w:rPr>
        <w:t>Engagement: 94.5% (Increase of 5.9%)</w:t>
      </w:r>
    </w:p>
    <w:p w14:paraId="67EAA344" w14:textId="77777777" w:rsidR="00776C4B" w:rsidRPr="00776C4B" w:rsidRDefault="00776C4B" w:rsidP="00776C4B">
      <w:pPr>
        <w:numPr>
          <w:ilvl w:val="0"/>
          <w:numId w:val="24"/>
        </w:numPr>
        <w:rPr>
          <w:lang w:val="en-GB"/>
        </w:rPr>
      </w:pPr>
      <w:r w:rsidRPr="00776C4B">
        <w:rPr>
          <w:lang w:val="en-GB"/>
        </w:rPr>
        <w:t>Harm: 93.9% (Increase of 10.6%)</w:t>
      </w:r>
    </w:p>
    <w:p w14:paraId="2F864E82" w14:textId="77777777" w:rsidR="00776C4B" w:rsidRPr="00776C4B" w:rsidRDefault="00776C4B" w:rsidP="00776C4B">
      <w:pPr>
        <w:numPr>
          <w:ilvl w:val="0"/>
          <w:numId w:val="24"/>
        </w:numPr>
        <w:rPr>
          <w:lang w:val="en-GB"/>
        </w:rPr>
      </w:pPr>
      <w:r w:rsidRPr="00776C4B">
        <w:rPr>
          <w:lang w:val="en-GB"/>
        </w:rPr>
        <w:t>Investigation: 79.4% (Increase of 9.2%)</w:t>
      </w:r>
    </w:p>
    <w:p w14:paraId="4E7E8CCB" w14:textId="77777777" w:rsidR="00776C4B" w:rsidRPr="00776C4B" w:rsidRDefault="00776C4B" w:rsidP="00776C4B">
      <w:pPr>
        <w:numPr>
          <w:ilvl w:val="0"/>
          <w:numId w:val="24"/>
        </w:numPr>
        <w:rPr>
          <w:lang w:val="en-GB"/>
        </w:rPr>
      </w:pPr>
      <w:r w:rsidRPr="00776C4B">
        <w:rPr>
          <w:lang w:val="en-GB"/>
        </w:rPr>
        <w:t>Overall Call Rating: 76.6% (Increase of 12.1%)</w:t>
      </w:r>
    </w:p>
    <w:p w14:paraId="67EC3118" w14:textId="77777777" w:rsidR="00776C4B" w:rsidRPr="00776C4B" w:rsidRDefault="00776C4B" w:rsidP="00776C4B">
      <w:pPr>
        <w:numPr>
          <w:ilvl w:val="0"/>
          <w:numId w:val="24"/>
        </w:numPr>
        <w:rPr>
          <w:lang w:val="en-GB"/>
        </w:rPr>
      </w:pPr>
      <w:r w:rsidRPr="00776C4B">
        <w:rPr>
          <w:lang w:val="en-GB"/>
        </w:rPr>
        <w:t>Risk: 84.8% (Increase of 8.8%)</w:t>
      </w:r>
    </w:p>
    <w:p w14:paraId="6B244E64" w14:textId="77777777" w:rsidR="00776C4B" w:rsidRPr="00776C4B" w:rsidRDefault="00776C4B" w:rsidP="00776C4B">
      <w:pPr>
        <w:numPr>
          <w:ilvl w:val="0"/>
          <w:numId w:val="24"/>
        </w:numPr>
        <w:rPr>
          <w:lang w:val="en-GB"/>
        </w:rPr>
      </w:pPr>
      <w:r w:rsidRPr="00776C4B">
        <w:rPr>
          <w:lang w:val="en-GB"/>
        </w:rPr>
        <w:t>Threat: 98.0% (Increase of 13%)</w:t>
      </w:r>
    </w:p>
    <w:p w14:paraId="0C391449" w14:textId="44825C16" w:rsidR="2D1F1AD3" w:rsidRPr="00776C4B" w:rsidRDefault="00776C4B" w:rsidP="0C3ECCF1">
      <w:pPr>
        <w:numPr>
          <w:ilvl w:val="0"/>
          <w:numId w:val="24"/>
        </w:numPr>
        <w:rPr>
          <w:lang w:val="en-GB"/>
        </w:rPr>
      </w:pPr>
      <w:r w:rsidRPr="00776C4B">
        <w:rPr>
          <w:lang w:val="en-GB"/>
        </w:rPr>
        <w:t>Vulnerability: 73.3% (Increase of 19.5%)</w:t>
      </w:r>
    </w:p>
    <w:p w14:paraId="5DB2DDB7" w14:textId="77777777" w:rsidR="006B12C8" w:rsidRDefault="00902AE7" w:rsidP="0C3ECCF1">
      <w:pPr>
        <w:pStyle w:val="Heading4"/>
      </w:pPr>
      <w:r>
        <w:t>Horizon</w:t>
      </w:r>
    </w:p>
    <w:p w14:paraId="46F713DA" w14:textId="14B1B2FA" w:rsidR="006B12C8" w:rsidRDefault="00902AE7">
      <w:r>
        <w:t>Horizon Victim and Witness Care,</w:t>
      </w:r>
      <w:r w:rsidR="3D0B4150">
        <w:t xml:space="preserve"> </w:t>
      </w:r>
      <w:r>
        <w:t>funded by the OPCC, assists</w:t>
      </w:r>
      <w:r w:rsidR="3D0B4150">
        <w:t xml:space="preserve"> all victims.</w:t>
      </w:r>
      <w:r>
        <w:t xml:space="preserve"> In 2024/25, Horizon supported 24,249 victims. This year we have consolidated the new advocate role that offers additional support and guidance to victims who are especially vulnerable.</w:t>
      </w:r>
    </w:p>
    <w:p w14:paraId="0880C28B" w14:textId="466B86F0" w:rsidR="006B12C8" w:rsidRDefault="00902AE7">
      <w:r>
        <w:t>The Restorative Together service continues to deliver important opportunities for victims who have been harmed to access restorative practice locally. We continue to fund this service in our Horizon Victim and Witness Care Hub and are grateful for the contribution of our team of skilled and experienced volunteers.</w:t>
      </w:r>
    </w:p>
    <w:p w14:paraId="4EB415C1" w14:textId="77777777" w:rsidR="006B12C8" w:rsidRDefault="00902AE7" w:rsidP="0C3ECCF1">
      <w:pPr>
        <w:pStyle w:val="Heading4"/>
        <w:rPr>
          <w:i w:val="0"/>
          <w:iCs w:val="0"/>
        </w:rPr>
      </w:pPr>
      <w:r w:rsidRPr="0C3ECCF1">
        <w:rPr>
          <w:i w:val="0"/>
          <w:iCs w:val="0"/>
        </w:rPr>
        <w:t>Investment in Victim’s Services</w:t>
      </w:r>
    </w:p>
    <w:p w14:paraId="6DB35CFC" w14:textId="77777777" w:rsidR="006B12C8" w:rsidRDefault="00902AE7">
      <w:r>
        <w:t>We continue our commitment to invest in victim’s services and manage and support the two charities contracted to provide</w:t>
      </w:r>
    </w:p>
    <w:p w14:paraId="28D116FC" w14:textId="6CB0B42A" w:rsidR="006B12C8" w:rsidRDefault="00902AE7">
      <w:r>
        <w:t>dedicated support to adult and child victims of crime. Independent charity Victim Support are commissioned to provide free, confidential, and tailored support to adult victims of crime; and youth service Splash are also commissioned to provide support services for child victims.</w:t>
      </w:r>
      <w:r>
        <w:br/>
      </w:r>
      <w:r>
        <w:br/>
      </w:r>
      <w:r w:rsidR="2D79BBA3" w:rsidRPr="0C3ECCF1">
        <w:rPr>
          <w:rStyle w:val="Heading4Char"/>
          <w:i w:val="0"/>
          <w:iCs w:val="0"/>
        </w:rPr>
        <w:t>Mental Health</w:t>
      </w:r>
    </w:p>
    <w:p w14:paraId="0011028C" w14:textId="76C2B35E" w:rsidR="006B12C8" w:rsidRDefault="2D79BBA3">
      <w:r>
        <w:t xml:space="preserve">We continue to support Wiltshire </w:t>
      </w:r>
      <w:r w:rsidR="00902AE7">
        <w:t>Police with delivery of the ‘Right</w:t>
      </w:r>
      <w:r w:rsidR="08AAD06A">
        <w:t xml:space="preserve"> </w:t>
      </w:r>
      <w:r w:rsidR="00902AE7">
        <w:t>Care, Right Person’ initiative to improve the multi-agency management of mental</w:t>
      </w:r>
      <w:r w:rsidR="4668FAC6">
        <w:t xml:space="preserve"> </w:t>
      </w:r>
      <w:r w:rsidR="00902AE7">
        <w:t>health demand. This helps people experiencing mental health issues to receive the most appropriate care</w:t>
      </w:r>
      <w:r w:rsidR="55EB35E1">
        <w:t xml:space="preserve"> </w:t>
      </w:r>
      <w:r w:rsidR="00902AE7">
        <w:t>from the best-equipped professionals.</w:t>
      </w:r>
    </w:p>
    <w:p w14:paraId="279B58E7" w14:textId="77777777" w:rsidR="006B12C8" w:rsidRDefault="00902AE7">
      <w:r>
        <w:t>We continue to develop and host the Neurodiversity in Criminal Justice Partnership Forum in Wiltshire, which brings together criminal justice partners to explore best practice, share ideas, break down barriers and encourage a consistent approach to working with neurodivergence across the CJS, taking both victims and offenders into consideration.</w:t>
      </w:r>
    </w:p>
    <w:p w14:paraId="0DAE578F" w14:textId="77777777" w:rsidR="006B12C8" w:rsidRDefault="00902AE7" w:rsidP="0C3ECCF1">
      <w:pPr>
        <w:pStyle w:val="Heading4"/>
        <w:rPr>
          <w:i w:val="0"/>
          <w:iCs w:val="0"/>
        </w:rPr>
      </w:pPr>
      <w:r w:rsidRPr="0C3ECCF1">
        <w:rPr>
          <w:i w:val="0"/>
          <w:iCs w:val="0"/>
        </w:rPr>
        <w:t>Victims and witnesses service digital hub</w:t>
      </w:r>
    </w:p>
    <w:p w14:paraId="673E13F8" w14:textId="094CF80A" w:rsidR="006B12C8" w:rsidRDefault="00902AE7">
      <w:r>
        <w:t>We continue to provide and develop a fully accessible digital hub on</w:t>
      </w:r>
      <w:r w:rsidR="14FDFAD9">
        <w:t xml:space="preserve"> </w:t>
      </w:r>
      <w:r>
        <w:t>our website to provide victims and witnesses of crimes with essential information about support services.</w:t>
      </w:r>
    </w:p>
    <w:p w14:paraId="539110FF" w14:textId="77777777" w:rsidR="006B12C8" w:rsidRDefault="00902AE7">
      <w:r>
        <w:t>Our Victim and Witness Services Hub addresses a range of crimes, including stalking, domestic abuse, sexual violence, crimes against children and young victims, support for victims over 18, and fraud. It also directs users to Horizon Victim and Witness Care, funded by the PCC, and offers guidance on reporting crimes to the police and understanding victims’ rights.</w:t>
      </w:r>
    </w:p>
    <w:p w14:paraId="371A95FC" w14:textId="34C65B69" w:rsidR="006B12C8" w:rsidRDefault="00902AE7">
      <w:r>
        <w:t>This year we have consolidated the new advocate role that offers additional</w:t>
      </w:r>
      <w:r w:rsidR="4812A551">
        <w:t xml:space="preserve"> </w:t>
      </w:r>
      <w:r>
        <w:t>support and guidance to victims who are especially vulnerable.</w:t>
      </w:r>
    </w:p>
    <w:p w14:paraId="11F8B15A" w14:textId="32578B5F" w:rsidR="006B12C8" w:rsidRDefault="006B12C8"/>
    <w:p w14:paraId="0CB88425" w14:textId="6B3BCD95" w:rsidR="006B12C8" w:rsidRDefault="00902AE7" w:rsidP="0C3ECCF1">
      <w:pPr>
        <w:pStyle w:val="Heading2"/>
      </w:pPr>
      <w:r>
        <w:t>The criminal justice system</w:t>
      </w:r>
    </w:p>
    <w:p w14:paraId="1DB226A2" w14:textId="77777777" w:rsidR="006B12C8" w:rsidRDefault="00902AE7">
      <w:r>
        <w:t>We continue to monitor and seek to influence criminal justice outcomes, including through the PCC’s chairing of the Wiltshire Criminal Justice Board. Important examples of relevant indicators include:</w:t>
      </w:r>
    </w:p>
    <w:p w14:paraId="4AD5A6E5" w14:textId="7B23336D" w:rsidR="099577CC" w:rsidRDefault="099577CC">
      <w:r>
        <w:t>Indicator</w:t>
      </w:r>
      <w:r>
        <w:br/>
      </w:r>
      <w:r w:rsidR="2616261F">
        <w:t>Crown Court charge to completion</w:t>
      </w:r>
      <w:r>
        <w:br/>
      </w:r>
      <w:r>
        <w:br/>
      </w:r>
      <w:r w:rsidR="203AE4D0">
        <w:t>2021</w:t>
      </w:r>
      <w:r>
        <w:br/>
      </w:r>
      <w:r w:rsidR="1653198F">
        <w:t>192 days</w:t>
      </w:r>
      <w:r>
        <w:br/>
      </w:r>
      <w:r>
        <w:br/>
      </w:r>
      <w:r w:rsidR="3351C094">
        <w:t>2025 159 days</w:t>
      </w:r>
      <w:r>
        <w:br/>
      </w:r>
      <w:r>
        <w:br/>
      </w:r>
      <w:r w:rsidR="021F857D">
        <w:t xml:space="preserve">Indicator </w:t>
      </w:r>
      <w:r>
        <w:br/>
      </w:r>
      <w:r w:rsidR="563B5B8A">
        <w:t xml:space="preserve">Crown court charge to arrival </w:t>
      </w:r>
      <w:r>
        <w:br/>
      </w:r>
      <w:r>
        <w:br/>
      </w:r>
      <w:r w:rsidR="54366C3F">
        <w:t>2021</w:t>
      </w:r>
      <w:r>
        <w:br/>
      </w:r>
      <w:r w:rsidR="0CFE6801">
        <w:t>71 days</w:t>
      </w:r>
      <w:r>
        <w:br/>
      </w:r>
      <w:r>
        <w:br/>
      </w:r>
      <w:r w:rsidR="09C94F75">
        <w:t xml:space="preserve">2025 </w:t>
      </w:r>
      <w:r>
        <w:br/>
      </w:r>
      <w:r w:rsidR="26523C63">
        <w:t>159 days</w:t>
      </w:r>
      <w:r>
        <w:br/>
      </w:r>
      <w:r>
        <w:br/>
      </w:r>
      <w:r w:rsidR="4DF85DD4">
        <w:t>Indicator</w:t>
      </w:r>
      <w:r>
        <w:br/>
      </w:r>
      <w:r w:rsidR="42B2A7CA">
        <w:t xml:space="preserve">Cases stopped after charge as victim no longer supports prosecution </w:t>
      </w:r>
      <w:r>
        <w:br/>
      </w:r>
      <w:r>
        <w:br/>
      </w:r>
      <w:r w:rsidR="52757522">
        <w:t>2021</w:t>
      </w:r>
      <w:r>
        <w:br/>
      </w:r>
      <w:r w:rsidR="2DBD885D">
        <w:t>6%</w:t>
      </w:r>
      <w:r>
        <w:br/>
      </w:r>
      <w:r>
        <w:br/>
      </w:r>
      <w:r w:rsidR="3F13569F">
        <w:t>2025</w:t>
      </w:r>
      <w:r>
        <w:br/>
      </w:r>
      <w:r w:rsidR="1DD093CD">
        <w:t>2%</w:t>
      </w:r>
    </w:p>
    <w:p w14:paraId="34BB2F54" w14:textId="33F2804A" w:rsidR="0C3ECCF1" w:rsidRDefault="0C3ECCF1">
      <w:r>
        <w:br/>
      </w:r>
      <w:r w:rsidR="47082581">
        <w:t>Indicator</w:t>
      </w:r>
      <w:r>
        <w:br/>
      </w:r>
      <w:r w:rsidR="214D6A3C">
        <w:t xml:space="preserve">Suspects </w:t>
      </w:r>
      <w:proofErr w:type="spellStart"/>
      <w:r w:rsidR="214D6A3C">
        <w:t>authorised</w:t>
      </w:r>
      <w:proofErr w:type="spellEnd"/>
      <w:r w:rsidR="214D6A3C">
        <w:t xml:space="preserve"> to be charged by the CPS</w:t>
      </w:r>
      <w:r>
        <w:br/>
      </w:r>
      <w:r>
        <w:br/>
      </w:r>
      <w:r w:rsidR="0A10A338">
        <w:t>2021</w:t>
      </w:r>
      <w:r>
        <w:br/>
      </w:r>
      <w:r w:rsidR="229740E6">
        <w:t>532</w:t>
      </w:r>
      <w:r>
        <w:br/>
      </w:r>
      <w:r>
        <w:br/>
      </w:r>
      <w:r w:rsidR="618B0265">
        <w:t>2025</w:t>
      </w:r>
      <w:r>
        <w:br/>
      </w:r>
      <w:r w:rsidR="3E9E343B">
        <w:t>313</w:t>
      </w:r>
      <w:r>
        <w:br/>
      </w:r>
      <w:r>
        <w:br/>
      </w:r>
      <w:r w:rsidR="3FD6E97F">
        <w:t>Indicator</w:t>
      </w:r>
      <w:r>
        <w:br/>
      </w:r>
      <w:r w:rsidR="67CD429A">
        <w:t xml:space="preserve">Guilty plea rate for serious cases at </w:t>
      </w:r>
      <w:proofErr w:type="gramStart"/>
      <w:r w:rsidR="67CD429A">
        <w:t>magistrates</w:t>
      </w:r>
      <w:proofErr w:type="gramEnd"/>
      <w:r w:rsidR="67CD429A">
        <w:t xml:space="preserve"> court</w:t>
      </w:r>
      <w:r>
        <w:br/>
      </w:r>
      <w:r>
        <w:br/>
      </w:r>
      <w:r w:rsidR="0110CD92">
        <w:t>2021</w:t>
      </w:r>
      <w:r>
        <w:br/>
      </w:r>
      <w:r w:rsidR="61B745A4">
        <w:t>4.4%</w:t>
      </w:r>
      <w:r>
        <w:br/>
      </w:r>
      <w:r>
        <w:br/>
      </w:r>
      <w:r w:rsidR="37CE7E26">
        <w:t>2025</w:t>
      </w:r>
      <w:r>
        <w:br/>
      </w:r>
      <w:r w:rsidR="585D597F">
        <w:t>78%</w:t>
      </w:r>
      <w:r>
        <w:br/>
      </w:r>
    </w:p>
    <w:p w14:paraId="3D349156" w14:textId="539441F6" w:rsidR="006B12C8" w:rsidRDefault="00902AE7" w:rsidP="0C3ECCF1">
      <w:r w:rsidRPr="0C3ECCF1">
        <w:rPr>
          <w:rStyle w:val="Heading3Char"/>
        </w:rPr>
        <w:t xml:space="preserve">Early Prisoner Release (SDS40) </w:t>
      </w:r>
      <w:r>
        <w:br/>
      </w:r>
      <w:r>
        <w:br/>
        <w:t>The OPCC and Wiltshire Police worked closely with partners</w:t>
      </w:r>
      <w:r w:rsidR="3E5A238C">
        <w:t xml:space="preserve"> </w:t>
      </w:r>
      <w:r>
        <w:t>across the criminal justice system to coordinate and support the accelerated release of prisoners</w:t>
      </w:r>
      <w:r w:rsidR="04053389">
        <w:t xml:space="preserve"> </w:t>
      </w:r>
      <w:r>
        <w:t xml:space="preserve">under the new Government’s SDS40 scheme (the reduction in the time served in prison for certain people serving Standard Determinate Sentences (SDS) from 50% of their sentence to 40%). This scheme was </w:t>
      </w:r>
      <w:proofErr w:type="gramStart"/>
      <w:r>
        <w:t>implemented at</w:t>
      </w:r>
      <w:proofErr w:type="gramEnd"/>
      <w:r>
        <w:t xml:space="preserve"> in September 2024 in response to the overall prison</w:t>
      </w:r>
      <w:r w:rsidR="79F8E2C2">
        <w:t xml:space="preserve"> </w:t>
      </w:r>
      <w:r>
        <w:t>population approaching full capacity which would have resulted in widespread and significant disruption to the criminal justice system.</w:t>
      </w:r>
      <w:r w:rsidR="623D724F">
        <w:t xml:space="preserve"> </w:t>
      </w:r>
    </w:p>
    <w:p w14:paraId="013D70F1" w14:textId="15EA2528" w:rsidR="006B12C8" w:rsidRDefault="623D724F">
      <w:r>
        <w:t>The OPCC worked with partners in Wiltshire Police, HM Prison and Probation Service to ensure the release process was as effective as possible and that appropriate substance use support was in place where required.</w:t>
      </w:r>
    </w:p>
    <w:p w14:paraId="4B735471" w14:textId="77777777" w:rsidR="006B12C8" w:rsidRDefault="00902AE7" w:rsidP="0C3ECCF1">
      <w:pPr>
        <w:pStyle w:val="Heading3"/>
      </w:pPr>
      <w:r>
        <w:t>Integrated Offender Management</w:t>
      </w:r>
    </w:p>
    <w:p w14:paraId="227B598E" w14:textId="77777777" w:rsidR="006B12C8" w:rsidRDefault="00902AE7">
      <w:r>
        <w:t>The Integrated Offender Management (IOM) programme provides a holistic multi-agency approach to managing reoffending in communities by engaging with persistent offenders to support them to make positive changes</w:t>
      </w:r>
    </w:p>
    <w:p w14:paraId="6329A51B" w14:textId="2B72E9F8" w:rsidR="006B12C8" w:rsidRDefault="00902AE7" w:rsidP="0C3ECCF1">
      <w:pPr>
        <w:rPr>
          <w:rFonts w:ascii="Aptos" w:eastAsia="Aptos" w:hAnsi="Aptos" w:cs="Aptos"/>
        </w:rPr>
      </w:pPr>
      <w:r>
        <w:t xml:space="preserve">in their lives to </w:t>
      </w:r>
      <w:proofErr w:type="gramStart"/>
      <w:r>
        <w:t>reduces</w:t>
      </w:r>
      <w:proofErr w:type="gramEnd"/>
      <w:r>
        <w:t xml:space="preserve"> the risk of them reoffending. The </w:t>
      </w:r>
      <w:proofErr w:type="spellStart"/>
      <w:r>
        <w:t>programme</w:t>
      </w:r>
      <w:proofErr w:type="spellEnd"/>
      <w:r>
        <w:t xml:space="preserve"> provides safer outcomes for communities by managing offenders whose crimes could cause harm locally</w:t>
      </w:r>
      <w:r w:rsidR="33B4A084">
        <w:t xml:space="preserve"> </w:t>
      </w:r>
      <w:r>
        <w:t>as shown by the data for 20224/25 below.</w:t>
      </w:r>
      <w:r>
        <w:br/>
      </w:r>
      <w:r>
        <w:br/>
      </w:r>
      <w:r w:rsidR="7A409436" w:rsidRPr="0C3ECCF1">
        <w:rPr>
          <w:rFonts w:ascii="Aptos" w:eastAsia="Aptos" w:hAnsi="Aptos" w:cs="Aptos"/>
        </w:rPr>
        <w:t>Before IOM</w:t>
      </w:r>
    </w:p>
    <w:p w14:paraId="2555C00E" w14:textId="77433A9E" w:rsidR="006B12C8" w:rsidRDefault="7A409436" w:rsidP="0C3ECCF1">
      <w:pPr>
        <w:spacing w:after="0"/>
        <w:rPr>
          <w:rFonts w:ascii="Aptos" w:eastAsia="Aptos" w:hAnsi="Aptos" w:cs="Aptos"/>
        </w:rPr>
      </w:pPr>
      <w:r w:rsidRPr="0C3ECCF1">
        <w:rPr>
          <w:rFonts w:ascii="Aptos" w:eastAsia="Aptos" w:hAnsi="Aptos" w:cs="Aptos"/>
        </w:rPr>
        <w:t>Fixed: Offenders 88, Crime Cost 228, Offences 228</w:t>
      </w:r>
    </w:p>
    <w:p w14:paraId="23216777" w14:textId="69B12703" w:rsidR="006B12C8" w:rsidRDefault="7A409436" w:rsidP="0C3ECCF1">
      <w:pPr>
        <w:spacing w:after="0"/>
        <w:rPr>
          <w:rFonts w:ascii="Aptos" w:eastAsia="Aptos" w:hAnsi="Aptos" w:cs="Aptos"/>
        </w:rPr>
      </w:pPr>
      <w:r w:rsidRPr="0C3ECCF1">
        <w:rPr>
          <w:rFonts w:ascii="Aptos" w:eastAsia="Aptos" w:hAnsi="Aptos" w:cs="Aptos"/>
        </w:rPr>
        <w:t>Flexible: Offenders 82, Crime Cost 236, Offences 236</w:t>
      </w:r>
    </w:p>
    <w:p w14:paraId="3CF37E7D" w14:textId="7D3B4F53" w:rsidR="006B12C8" w:rsidRDefault="7A409436" w:rsidP="0C3ECCF1">
      <w:pPr>
        <w:spacing w:after="0"/>
        <w:rPr>
          <w:rFonts w:ascii="Aptos" w:eastAsia="Aptos" w:hAnsi="Aptos" w:cs="Aptos"/>
        </w:rPr>
      </w:pPr>
      <w:r w:rsidRPr="0C3ECCF1">
        <w:rPr>
          <w:rFonts w:ascii="Aptos" w:eastAsia="Aptos" w:hAnsi="Aptos" w:cs="Aptos"/>
        </w:rPr>
        <w:t>Free: Offenders 66, Crime Cost 49, Offences 49</w:t>
      </w:r>
    </w:p>
    <w:p w14:paraId="13F7BA34" w14:textId="70556D88" w:rsidR="006B12C8" w:rsidRDefault="7A409436" w:rsidP="0C3ECCF1">
      <w:pPr>
        <w:spacing w:before="240" w:after="240"/>
        <w:rPr>
          <w:rFonts w:ascii="Aptos" w:eastAsia="Aptos" w:hAnsi="Aptos" w:cs="Aptos"/>
        </w:rPr>
      </w:pPr>
      <w:r w:rsidRPr="0C3ECCF1">
        <w:rPr>
          <w:rFonts w:ascii="Aptos" w:eastAsia="Aptos" w:hAnsi="Aptos" w:cs="Aptos"/>
        </w:rPr>
        <w:t>During IOM</w:t>
      </w:r>
    </w:p>
    <w:p w14:paraId="532D21AA" w14:textId="3E0A189B" w:rsidR="006B12C8" w:rsidRDefault="7A409436" w:rsidP="0C3ECCF1">
      <w:pPr>
        <w:spacing w:after="0"/>
        <w:rPr>
          <w:rFonts w:ascii="Aptos" w:eastAsia="Aptos" w:hAnsi="Aptos" w:cs="Aptos"/>
        </w:rPr>
      </w:pPr>
      <w:r w:rsidRPr="0C3ECCF1">
        <w:rPr>
          <w:rFonts w:ascii="Aptos" w:eastAsia="Aptos" w:hAnsi="Aptos" w:cs="Aptos"/>
        </w:rPr>
        <w:t>Fixed: Crime Cost £816K, Offences 372</w:t>
      </w:r>
    </w:p>
    <w:p w14:paraId="201C80F9" w14:textId="2FB29D0F" w:rsidR="006B12C8" w:rsidRDefault="7A409436" w:rsidP="0C3ECCF1">
      <w:pPr>
        <w:spacing w:after="0"/>
        <w:rPr>
          <w:rFonts w:ascii="Aptos" w:eastAsia="Aptos" w:hAnsi="Aptos" w:cs="Aptos"/>
        </w:rPr>
      </w:pPr>
      <w:r w:rsidRPr="0C3ECCF1">
        <w:rPr>
          <w:rFonts w:ascii="Aptos" w:eastAsia="Aptos" w:hAnsi="Aptos" w:cs="Aptos"/>
        </w:rPr>
        <w:t>Flexible: Crime Cost £1,134K, Offences 437</w:t>
      </w:r>
    </w:p>
    <w:p w14:paraId="5B935FC8" w14:textId="01848F35" w:rsidR="006B12C8" w:rsidRDefault="7A409436" w:rsidP="0C3ECCF1">
      <w:pPr>
        <w:spacing w:after="0"/>
        <w:rPr>
          <w:rFonts w:ascii="Aptos" w:eastAsia="Aptos" w:hAnsi="Aptos" w:cs="Aptos"/>
        </w:rPr>
      </w:pPr>
      <w:r w:rsidRPr="0C3ECCF1">
        <w:rPr>
          <w:rFonts w:ascii="Aptos" w:eastAsia="Aptos" w:hAnsi="Aptos" w:cs="Aptos"/>
        </w:rPr>
        <w:t>Free: Crime Cost £519K, Offences 94</w:t>
      </w:r>
    </w:p>
    <w:p w14:paraId="426D066F" w14:textId="76B79902" w:rsidR="006B12C8" w:rsidRDefault="7A409436" w:rsidP="0C3ECCF1">
      <w:pPr>
        <w:spacing w:before="240" w:after="240"/>
        <w:rPr>
          <w:rFonts w:ascii="Aptos" w:eastAsia="Aptos" w:hAnsi="Aptos" w:cs="Aptos"/>
        </w:rPr>
      </w:pPr>
      <w:r w:rsidRPr="0C3ECCF1">
        <w:rPr>
          <w:rFonts w:ascii="Aptos" w:eastAsia="Aptos" w:hAnsi="Aptos" w:cs="Aptos"/>
        </w:rPr>
        <w:t>After IOM</w:t>
      </w:r>
    </w:p>
    <w:p w14:paraId="7159740D" w14:textId="28069BFE" w:rsidR="006B12C8" w:rsidRDefault="7A409436" w:rsidP="0C3ECCF1">
      <w:pPr>
        <w:spacing w:after="0"/>
        <w:rPr>
          <w:rFonts w:ascii="Aptos" w:eastAsia="Aptos" w:hAnsi="Aptos" w:cs="Aptos"/>
        </w:rPr>
      </w:pPr>
      <w:r w:rsidRPr="0C3ECCF1">
        <w:rPr>
          <w:rFonts w:ascii="Aptos" w:eastAsia="Aptos" w:hAnsi="Aptos" w:cs="Aptos"/>
        </w:rPr>
        <w:t>Fixed: Crime Cost £165K, Offences 78</w:t>
      </w:r>
    </w:p>
    <w:p w14:paraId="69361474" w14:textId="2EA5130E" w:rsidR="006B12C8" w:rsidRDefault="7A409436" w:rsidP="0C3ECCF1">
      <w:pPr>
        <w:spacing w:after="0"/>
        <w:rPr>
          <w:rFonts w:ascii="Aptos" w:eastAsia="Aptos" w:hAnsi="Aptos" w:cs="Aptos"/>
        </w:rPr>
      </w:pPr>
      <w:r w:rsidRPr="0C3ECCF1">
        <w:rPr>
          <w:rFonts w:ascii="Aptos" w:eastAsia="Aptos" w:hAnsi="Aptos" w:cs="Aptos"/>
        </w:rPr>
        <w:t>Flexible: Crime Cost £202K, Offences 74</w:t>
      </w:r>
    </w:p>
    <w:p w14:paraId="348FA7F6" w14:textId="5365B19A" w:rsidR="006B12C8" w:rsidRDefault="7A409436" w:rsidP="0C3ECCF1">
      <w:pPr>
        <w:spacing w:after="0"/>
        <w:rPr>
          <w:rFonts w:ascii="Aptos" w:eastAsia="Aptos" w:hAnsi="Aptos" w:cs="Aptos"/>
        </w:rPr>
      </w:pPr>
      <w:r w:rsidRPr="0C3ECCF1">
        <w:rPr>
          <w:rFonts w:ascii="Aptos" w:eastAsia="Aptos" w:hAnsi="Aptos" w:cs="Aptos"/>
        </w:rPr>
        <w:t>Free: Crime Cost £162K, Offences 36</w:t>
      </w:r>
    </w:p>
    <w:p w14:paraId="13F4CE79" w14:textId="60AE7C87" w:rsidR="006B12C8" w:rsidRDefault="00902AE7">
      <w:r>
        <w:t>Criminal justice system overview - CJS Dashboard</w:t>
      </w:r>
    </w:p>
    <w:p w14:paraId="2500930E" w14:textId="77777777" w:rsidR="006B12C8" w:rsidRDefault="00902AE7" w:rsidP="0C3ECCF1">
      <w:pPr>
        <w:pStyle w:val="Heading2"/>
      </w:pPr>
      <w:r>
        <w:t>Your voice in policing</w:t>
      </w:r>
    </w:p>
    <w:p w14:paraId="22164506" w14:textId="77777777" w:rsidR="006B12C8" w:rsidRDefault="00902AE7" w:rsidP="0C3ECCF1">
      <w:pPr>
        <w:pStyle w:val="Heading2"/>
      </w:pPr>
      <w:r>
        <w:t>Public engagement</w:t>
      </w:r>
    </w:p>
    <w:p w14:paraId="23DAB976" w14:textId="285D5951" w:rsidR="006B12C8" w:rsidRDefault="00902AE7">
      <w:r>
        <w:t>Between April 2024 and March 2025 either I, or a member of my office attended: 10 Area Boards, 5 Parish Council Meetings, 29 Public Consultations – more than 2,000 residents spoken to face-to-face, and 99 Public</w:t>
      </w:r>
      <w:r w:rsidR="56B2CA0F">
        <w:t xml:space="preserve"> </w:t>
      </w:r>
      <w:r>
        <w:t>Engagements, with a projected footfall of 26,920 residents.</w:t>
      </w:r>
    </w:p>
    <w:p w14:paraId="28F03B4E" w14:textId="5EB5EEA2" w:rsidR="006B12C8" w:rsidRDefault="00902AE7">
      <w:r>
        <w:t xml:space="preserve">Listening to residents to ensure the PCC is faithfully replicating the people’s voice in the policing service being received is a core component of the PCC’s role. The </w:t>
      </w:r>
      <w:proofErr w:type="gramStart"/>
      <w:r>
        <w:t>experiences</w:t>
      </w:r>
      <w:proofErr w:type="gramEnd"/>
      <w:r>
        <w:t xml:space="preserve"> and feedback from residents and communities is vital in helping the PCC scrutinise and challenge Wiltshire Police Chief</w:t>
      </w:r>
      <w:r w:rsidR="3A850520">
        <w:t xml:space="preserve"> </w:t>
      </w:r>
      <w:r>
        <w:t>Constable Catherine Roper, and her leadership team, on the police service our communities want, need, and deserve.</w:t>
      </w:r>
    </w:p>
    <w:p w14:paraId="17D01CC3" w14:textId="0CE2308C" w:rsidR="006B12C8" w:rsidRDefault="00902AE7">
      <w:r>
        <w:t>To help with this, the PCC gathers information from our communities by directly visiting them and listening at local Area Board Meetings. Alongside this, the PCC holds regular meetings and provides updates to Leaders from Wiltshire Council and Swindon Borough Council, meets with all</w:t>
      </w:r>
      <w:r w:rsidR="3EF89A50">
        <w:t xml:space="preserve"> </w:t>
      </w:r>
      <w:r>
        <w:t>local Members of Parliament every four months and meets with local organisations, charities, and people who work in our communities with a direct link to policing or community safety. We use these community-based meetings to gather feedback and hear how communities feel about the policing service, but also to update on issues important to local communities, often with our policing colleagues so we can provide the fullest picture possible.</w:t>
      </w:r>
    </w:p>
    <w:p w14:paraId="25EC2355" w14:textId="77777777" w:rsidR="006B12C8" w:rsidRDefault="00902AE7">
      <w:r>
        <w:t>All information received is used to build improvements into the Force, where appropriate, or to provide community intelligence which can be used to inform local policing priorities. Talking and listening to residents – and key communities – remains an area where we are dedicating time and resource to ensure the PCC represents the views of communities within policing. The PCC and the Office have been out at 59 public consultation sessions across Wiltshire and Swindon. We also actively engaged with our communities digitally across social media channels where I, or my office, have a presence on Facebook, Instagram, LinkedIn, YouTube, and X (formerly Twitter).</w:t>
      </w:r>
    </w:p>
    <w:p w14:paraId="2818697F" w14:textId="08D53FB1" w:rsidR="00902AE7" w:rsidRDefault="00902AE7">
      <w:r>
        <w:t>Between April 2024 and March 2025, our digital engagement has remained a cornerstone of our communication with the public. Over this period, we published 852 posts, generating 583,000 impressions (the number</w:t>
      </w:r>
      <w:r w:rsidR="24FA61C5">
        <w:t xml:space="preserve"> </w:t>
      </w:r>
      <w:r>
        <w:t xml:space="preserve">of times content appeared in a feed) and </w:t>
      </w:r>
      <w:proofErr w:type="gramStart"/>
      <w:r>
        <w:t>reaching</w:t>
      </w:r>
      <w:proofErr w:type="gramEnd"/>
      <w:r>
        <w:t xml:space="preserve"> 376,200 people. Our content achieved an impressive 6.96% engagement rate, consistently performing above local government benchmarks. In total, our messaging reached 1.6 million profiles and pages, significantly extending awareness of the PCC’s role and the work being done to Make Wiltshire Safer.</w:t>
      </w:r>
      <w:r w:rsidR="748429D2">
        <w:t xml:space="preserve"> </w:t>
      </w:r>
      <w:r>
        <w:br/>
      </w:r>
      <w:r>
        <w:br/>
      </w:r>
      <w:r w:rsidR="748429D2">
        <w:t>Beyond social media, we strengthened direct communication with residents through 285,500 Community Message emails, ensuring timely updates on matters of policing and safety. Our website was visited by 33,500 people, offering accessible information about the PCC’s role and services. Video content also played a key role in helping people understand complex policing issues in an engaging way, with 96,724 views recorded across our digital</w:t>
      </w:r>
      <w:r>
        <w:br/>
      </w:r>
      <w:r w:rsidR="748429D2">
        <w:t xml:space="preserve">platforms. Our digital engagement in 2024/25 is </w:t>
      </w:r>
      <w:proofErr w:type="spellStart"/>
      <w:r w:rsidR="748429D2">
        <w:t>summarised</w:t>
      </w:r>
      <w:proofErr w:type="spellEnd"/>
      <w:r w:rsidR="748429D2">
        <w:t xml:space="preserve"> in the table below.</w:t>
      </w:r>
    </w:p>
    <w:p w14:paraId="491182A9" w14:textId="5BEAD4E1" w:rsidR="118DF170" w:rsidRDefault="118DF170">
      <w:r>
        <w:t>Social media posts 853</w:t>
      </w:r>
      <w:r>
        <w:br/>
      </w:r>
      <w:r w:rsidR="067E94E6">
        <w:t>Impressions 583,000</w:t>
      </w:r>
      <w:r>
        <w:br/>
      </w:r>
      <w:r w:rsidR="16DFEA02">
        <w:t>People reached 376,000</w:t>
      </w:r>
      <w:r>
        <w:br/>
      </w:r>
      <w:r w:rsidR="6666F276">
        <w:t>Engagement rate 6.96%</w:t>
      </w:r>
      <w:r>
        <w:br/>
      </w:r>
      <w:r w:rsidR="6C406989">
        <w:t>Page and profile reach 1.6M</w:t>
      </w:r>
      <w:r>
        <w:br/>
      </w:r>
      <w:r w:rsidR="6894B822">
        <w:t>Website visitors 33,500</w:t>
      </w:r>
      <w:r>
        <w:br/>
      </w:r>
      <w:r w:rsidR="48F474FF">
        <w:t>Community Message emails sent 285,500</w:t>
      </w:r>
      <w:r>
        <w:br/>
      </w:r>
      <w:r w:rsidR="173E8E09">
        <w:t>Video views 96,724</w:t>
      </w:r>
    </w:p>
    <w:p w14:paraId="50F42B4D" w14:textId="77777777" w:rsidR="00776C4B" w:rsidRDefault="00902AE7">
      <w:r>
        <w:t>This level of engagement demonstrates the value of maintaining a strong, multi-channel communications presence. It ensures residents are informed, consulted</w:t>
      </w:r>
      <w:r w:rsidR="707E9564">
        <w:t xml:space="preserve"> </w:t>
      </w:r>
      <w:r>
        <w:t>and able to influence policing priorities, while giving the PCC and the Office the insight and feedback needed to drive improvements in the service Wiltshire</w:t>
      </w:r>
      <w:r>
        <w:br/>
      </w:r>
      <w:r>
        <w:br/>
      </w:r>
      <w:r>
        <w:br/>
      </w:r>
      <w:r>
        <w:br/>
      </w:r>
      <w:r>
        <w:br/>
      </w:r>
      <w:r>
        <w:br/>
      </w:r>
      <w:r>
        <w:br/>
      </w:r>
    </w:p>
    <w:p w14:paraId="7CE8F8C0" w14:textId="79306734" w:rsidR="006B12C8" w:rsidRDefault="00902AE7">
      <w:r>
        <w:br/>
      </w:r>
      <w:r w:rsidRPr="0C3ECCF1">
        <w:rPr>
          <w:rStyle w:val="Heading1Char"/>
        </w:rPr>
        <w:t>Finance breakdown</w:t>
      </w:r>
    </w:p>
    <w:p w14:paraId="109BC6F4" w14:textId="77777777" w:rsidR="006B12C8" w:rsidRDefault="00902AE7" w:rsidP="0C3ECCF1">
      <w:pPr>
        <w:pStyle w:val="Heading2"/>
      </w:pPr>
      <w:r>
        <w:t>Summary of Financial Performance</w:t>
      </w:r>
    </w:p>
    <w:p w14:paraId="432C3304" w14:textId="77777777" w:rsidR="006B12C8" w:rsidRDefault="00902AE7">
      <w:r>
        <w:t>My policing and office budget is as follows:</w:t>
      </w:r>
    </w:p>
    <w:p w14:paraId="0D8626CF" w14:textId="740514D1" w:rsidR="22C35FC0" w:rsidRDefault="22C35FC0" w:rsidP="0C3ECCF1">
      <w:pPr>
        <w:spacing w:before="240" w:after="240"/>
      </w:pPr>
      <w:r w:rsidRPr="0C3ECCF1">
        <w:rPr>
          <w:rFonts w:ascii="Aptos" w:eastAsia="Aptos" w:hAnsi="Aptos" w:cs="Aptos"/>
          <w:b/>
          <w:bCs/>
        </w:rPr>
        <w:t>2024/25 Budget (£m)</w:t>
      </w:r>
    </w:p>
    <w:p w14:paraId="5298647A" w14:textId="7366127D" w:rsidR="22C35FC0" w:rsidRDefault="22C35FC0" w:rsidP="0C3ECCF1">
      <w:pPr>
        <w:spacing w:before="240" w:after="240"/>
      </w:pPr>
      <w:r w:rsidRPr="0C3ECCF1">
        <w:rPr>
          <w:rFonts w:ascii="Aptos" w:eastAsia="Aptos" w:hAnsi="Aptos" w:cs="Aptos"/>
          <w:b/>
          <w:bCs/>
        </w:rPr>
        <w:t>Policing Budget</w:t>
      </w:r>
    </w:p>
    <w:p w14:paraId="7A9F8771" w14:textId="3BEE1A98" w:rsidR="22C35FC0" w:rsidRDefault="22C35FC0" w:rsidP="0C3ECCF1">
      <w:pPr>
        <w:pStyle w:val="ListParagraph"/>
        <w:numPr>
          <w:ilvl w:val="0"/>
          <w:numId w:val="20"/>
        </w:numPr>
        <w:spacing w:after="0"/>
        <w:rPr>
          <w:rFonts w:ascii="Aptos" w:eastAsia="Aptos" w:hAnsi="Aptos" w:cs="Aptos"/>
        </w:rPr>
      </w:pPr>
      <w:r w:rsidRPr="0C3ECCF1">
        <w:rPr>
          <w:rFonts w:ascii="Aptos" w:eastAsia="Aptos" w:hAnsi="Aptos" w:cs="Aptos"/>
        </w:rPr>
        <w:t>Police Grant: 74.910m</w:t>
      </w:r>
    </w:p>
    <w:p w14:paraId="4FB40D47" w14:textId="77E3EF6D" w:rsidR="22C35FC0" w:rsidRDefault="22C35FC0" w:rsidP="0C3ECCF1">
      <w:pPr>
        <w:pStyle w:val="ListParagraph"/>
        <w:numPr>
          <w:ilvl w:val="0"/>
          <w:numId w:val="20"/>
        </w:numPr>
        <w:spacing w:after="0"/>
        <w:rPr>
          <w:rFonts w:ascii="Aptos" w:eastAsia="Aptos" w:hAnsi="Aptos" w:cs="Aptos"/>
        </w:rPr>
      </w:pPr>
      <w:r w:rsidRPr="0C3ECCF1">
        <w:rPr>
          <w:rFonts w:ascii="Aptos" w:eastAsia="Aptos" w:hAnsi="Aptos" w:cs="Aptos"/>
        </w:rPr>
        <w:t>Precept: 73.527m</w:t>
      </w:r>
    </w:p>
    <w:p w14:paraId="274A3259" w14:textId="223F8F25" w:rsidR="22C35FC0" w:rsidRDefault="22C35FC0" w:rsidP="0C3ECCF1">
      <w:pPr>
        <w:pStyle w:val="ListParagraph"/>
        <w:numPr>
          <w:ilvl w:val="0"/>
          <w:numId w:val="20"/>
        </w:numPr>
        <w:spacing w:after="0"/>
        <w:rPr>
          <w:rFonts w:ascii="Aptos" w:eastAsia="Aptos" w:hAnsi="Aptos" w:cs="Aptos"/>
        </w:rPr>
      </w:pPr>
      <w:r w:rsidRPr="0C3ECCF1">
        <w:rPr>
          <w:rFonts w:ascii="Aptos" w:eastAsia="Aptos" w:hAnsi="Aptos" w:cs="Aptos"/>
        </w:rPr>
        <w:t>Legacy Council Tax Grants: 5.235m</w:t>
      </w:r>
    </w:p>
    <w:p w14:paraId="1728895F" w14:textId="551D3151" w:rsidR="22C35FC0" w:rsidRDefault="22C35FC0" w:rsidP="0C3ECCF1">
      <w:pPr>
        <w:pStyle w:val="ListParagraph"/>
        <w:numPr>
          <w:ilvl w:val="0"/>
          <w:numId w:val="20"/>
        </w:numPr>
        <w:spacing w:after="0"/>
        <w:rPr>
          <w:rFonts w:ascii="Aptos" w:eastAsia="Aptos" w:hAnsi="Aptos" w:cs="Aptos"/>
        </w:rPr>
      </w:pPr>
      <w:r w:rsidRPr="0C3ECCF1">
        <w:rPr>
          <w:rFonts w:ascii="Aptos" w:eastAsia="Aptos" w:hAnsi="Aptos" w:cs="Aptos"/>
        </w:rPr>
        <w:t>Support from Reserve: 0.272m</w:t>
      </w:r>
    </w:p>
    <w:p w14:paraId="0CB53343" w14:textId="77DAA214" w:rsidR="22C35FC0" w:rsidRDefault="22C35FC0" w:rsidP="0C3ECCF1">
      <w:pPr>
        <w:spacing w:after="0"/>
      </w:pPr>
      <w:r w:rsidRPr="0C3ECCF1">
        <w:rPr>
          <w:rFonts w:ascii="Aptos" w:eastAsia="Aptos" w:hAnsi="Aptos" w:cs="Aptos"/>
        </w:rPr>
        <w:t xml:space="preserve"> </w:t>
      </w:r>
      <w:r w:rsidRPr="0C3ECCF1">
        <w:rPr>
          <w:rFonts w:ascii="Aptos" w:eastAsia="Aptos" w:hAnsi="Aptos" w:cs="Aptos"/>
          <w:b/>
          <w:bCs/>
        </w:rPr>
        <w:t>Total Budget:</w:t>
      </w:r>
      <w:r w:rsidRPr="0C3ECCF1">
        <w:rPr>
          <w:rFonts w:ascii="Aptos" w:eastAsia="Aptos" w:hAnsi="Aptos" w:cs="Aptos"/>
        </w:rPr>
        <w:t xml:space="preserve"> 153.944m</w:t>
      </w:r>
    </w:p>
    <w:p w14:paraId="3AF015B6" w14:textId="7D475169" w:rsidR="22C35FC0" w:rsidRDefault="22C35FC0" w:rsidP="0C3ECCF1">
      <w:pPr>
        <w:spacing w:before="240" w:after="240"/>
      </w:pPr>
      <w:r w:rsidRPr="0C3ECCF1">
        <w:rPr>
          <w:rFonts w:ascii="Aptos" w:eastAsia="Aptos" w:hAnsi="Aptos" w:cs="Aptos"/>
          <w:b/>
          <w:bCs/>
        </w:rPr>
        <w:t>OPCC Spend</w:t>
      </w:r>
    </w:p>
    <w:p w14:paraId="3BAF9CF5" w14:textId="26E8ADE2" w:rsidR="22C35FC0" w:rsidRDefault="22C35FC0" w:rsidP="0C3ECCF1">
      <w:pPr>
        <w:pStyle w:val="ListParagraph"/>
        <w:numPr>
          <w:ilvl w:val="0"/>
          <w:numId w:val="19"/>
        </w:numPr>
        <w:spacing w:after="0"/>
        <w:rPr>
          <w:rFonts w:ascii="Aptos" w:eastAsia="Aptos" w:hAnsi="Aptos" w:cs="Aptos"/>
        </w:rPr>
      </w:pPr>
      <w:r w:rsidRPr="0C3ECCF1">
        <w:rPr>
          <w:rFonts w:ascii="Aptos" w:eastAsia="Aptos" w:hAnsi="Aptos" w:cs="Aptos"/>
        </w:rPr>
        <w:t>Pay (including shared functions): 2.306m</w:t>
      </w:r>
    </w:p>
    <w:p w14:paraId="0A268DB5" w14:textId="399BDAFE" w:rsidR="22C35FC0" w:rsidRDefault="22C35FC0" w:rsidP="0C3ECCF1">
      <w:pPr>
        <w:pStyle w:val="ListParagraph"/>
        <w:numPr>
          <w:ilvl w:val="0"/>
          <w:numId w:val="19"/>
        </w:numPr>
        <w:spacing w:after="0"/>
        <w:rPr>
          <w:rFonts w:ascii="Aptos" w:eastAsia="Aptos" w:hAnsi="Aptos" w:cs="Aptos"/>
        </w:rPr>
      </w:pPr>
      <w:r w:rsidRPr="0C3ECCF1">
        <w:rPr>
          <w:rFonts w:ascii="Aptos" w:eastAsia="Aptos" w:hAnsi="Aptos" w:cs="Aptos"/>
        </w:rPr>
        <w:t>Training, Premises &amp; Transport: 0.039m</w:t>
      </w:r>
    </w:p>
    <w:p w14:paraId="6F3941D8" w14:textId="30107155" w:rsidR="22C35FC0" w:rsidRDefault="22C35FC0" w:rsidP="0C3ECCF1">
      <w:pPr>
        <w:pStyle w:val="ListParagraph"/>
        <w:numPr>
          <w:ilvl w:val="0"/>
          <w:numId w:val="19"/>
        </w:numPr>
        <w:spacing w:after="0"/>
        <w:rPr>
          <w:rFonts w:ascii="Aptos" w:eastAsia="Aptos" w:hAnsi="Aptos" w:cs="Aptos"/>
        </w:rPr>
      </w:pPr>
      <w:r w:rsidRPr="0C3ECCF1">
        <w:rPr>
          <w:rFonts w:ascii="Aptos" w:eastAsia="Aptos" w:hAnsi="Aptos" w:cs="Aptos"/>
        </w:rPr>
        <w:t>Partnerships &amp; Collaborations: 6.365m</w:t>
      </w:r>
    </w:p>
    <w:p w14:paraId="764CC0CF" w14:textId="16694BAE" w:rsidR="22C35FC0" w:rsidRDefault="22C35FC0" w:rsidP="0C3ECCF1">
      <w:pPr>
        <w:pStyle w:val="ListParagraph"/>
        <w:numPr>
          <w:ilvl w:val="0"/>
          <w:numId w:val="19"/>
        </w:numPr>
        <w:spacing w:after="0"/>
        <w:rPr>
          <w:rFonts w:ascii="Aptos" w:eastAsia="Aptos" w:hAnsi="Aptos" w:cs="Aptos"/>
        </w:rPr>
      </w:pPr>
      <w:r w:rsidRPr="0C3ECCF1">
        <w:rPr>
          <w:rFonts w:ascii="Aptos" w:eastAsia="Aptos" w:hAnsi="Aptos" w:cs="Aptos"/>
        </w:rPr>
        <w:t>Capital Financing/Reserves Transfers/Other: 2.581m</w:t>
      </w:r>
    </w:p>
    <w:p w14:paraId="453635D4" w14:textId="6B910B5D" w:rsidR="22C35FC0" w:rsidRDefault="22C35FC0" w:rsidP="0C3ECCF1">
      <w:pPr>
        <w:spacing w:after="0"/>
      </w:pPr>
      <w:r w:rsidRPr="0C3ECCF1">
        <w:rPr>
          <w:rFonts w:ascii="Aptos" w:eastAsia="Aptos" w:hAnsi="Aptos" w:cs="Aptos"/>
        </w:rPr>
        <w:t xml:space="preserve"> </w:t>
      </w:r>
      <w:r w:rsidRPr="0C3ECCF1">
        <w:rPr>
          <w:rFonts w:ascii="Aptos" w:eastAsia="Aptos" w:hAnsi="Aptos" w:cs="Aptos"/>
          <w:b/>
          <w:bCs/>
        </w:rPr>
        <w:t>Gross Expenditure:</w:t>
      </w:r>
      <w:r w:rsidRPr="0C3ECCF1">
        <w:rPr>
          <w:rFonts w:ascii="Aptos" w:eastAsia="Aptos" w:hAnsi="Aptos" w:cs="Aptos"/>
        </w:rPr>
        <w:t xml:space="preserve"> 11.290m</w:t>
      </w:r>
    </w:p>
    <w:p w14:paraId="7D8B0542" w14:textId="0E8DD569" w:rsidR="22C35FC0" w:rsidRDefault="22C35FC0" w:rsidP="0C3ECCF1">
      <w:pPr>
        <w:pStyle w:val="ListParagraph"/>
        <w:numPr>
          <w:ilvl w:val="0"/>
          <w:numId w:val="19"/>
        </w:numPr>
        <w:spacing w:after="0"/>
        <w:rPr>
          <w:rFonts w:ascii="Aptos" w:eastAsia="Aptos" w:hAnsi="Aptos" w:cs="Aptos"/>
        </w:rPr>
      </w:pPr>
      <w:r w:rsidRPr="0C3ECCF1">
        <w:rPr>
          <w:rFonts w:ascii="Aptos" w:eastAsia="Aptos" w:hAnsi="Aptos" w:cs="Aptos"/>
        </w:rPr>
        <w:t>Other Income: (-4.490m)</w:t>
      </w:r>
    </w:p>
    <w:p w14:paraId="3EF3CEDE" w14:textId="1C7E4177" w:rsidR="22C35FC0" w:rsidRDefault="22C35FC0" w:rsidP="0C3ECCF1">
      <w:pPr>
        <w:spacing w:after="0"/>
      </w:pPr>
      <w:r w:rsidRPr="0C3ECCF1">
        <w:rPr>
          <w:rFonts w:ascii="Aptos" w:eastAsia="Aptos" w:hAnsi="Aptos" w:cs="Aptos"/>
        </w:rPr>
        <w:t xml:space="preserve"> </w:t>
      </w:r>
      <w:r w:rsidRPr="0C3ECCF1">
        <w:rPr>
          <w:rFonts w:ascii="Aptos" w:eastAsia="Aptos" w:hAnsi="Aptos" w:cs="Aptos"/>
          <w:b/>
          <w:bCs/>
        </w:rPr>
        <w:t>Net Expenditure:</w:t>
      </w:r>
      <w:r w:rsidRPr="0C3ECCF1">
        <w:rPr>
          <w:rFonts w:ascii="Aptos" w:eastAsia="Aptos" w:hAnsi="Aptos" w:cs="Aptos"/>
        </w:rPr>
        <w:t xml:space="preserve"> 6.799m</w:t>
      </w:r>
    </w:p>
    <w:p w14:paraId="393B1AB4" w14:textId="2B4C38AF" w:rsidR="22C35FC0" w:rsidRDefault="22C35FC0" w:rsidP="0C3ECCF1">
      <w:pPr>
        <w:spacing w:before="240" w:after="240"/>
      </w:pPr>
      <w:r w:rsidRPr="0C3ECCF1">
        <w:rPr>
          <w:rFonts w:ascii="Aptos" w:eastAsia="Aptos" w:hAnsi="Aptos" w:cs="Aptos"/>
          <w:b/>
          <w:bCs/>
        </w:rPr>
        <w:t>Force Spend</w:t>
      </w:r>
    </w:p>
    <w:p w14:paraId="4285F230" w14:textId="06FBA397" w:rsidR="22C35FC0" w:rsidRDefault="22C35FC0" w:rsidP="0C3ECCF1">
      <w:pPr>
        <w:pStyle w:val="ListParagraph"/>
        <w:numPr>
          <w:ilvl w:val="0"/>
          <w:numId w:val="18"/>
        </w:numPr>
        <w:spacing w:after="0"/>
        <w:rPr>
          <w:rFonts w:ascii="Aptos" w:eastAsia="Aptos" w:hAnsi="Aptos" w:cs="Aptos"/>
        </w:rPr>
      </w:pPr>
      <w:r w:rsidRPr="0C3ECCF1">
        <w:rPr>
          <w:rFonts w:ascii="Aptos" w:eastAsia="Aptos" w:hAnsi="Aptos" w:cs="Aptos"/>
        </w:rPr>
        <w:t>Pay: 138.120m</w:t>
      </w:r>
    </w:p>
    <w:p w14:paraId="16D201B1" w14:textId="797C9DCC" w:rsidR="22C35FC0" w:rsidRDefault="22C35FC0" w:rsidP="0C3ECCF1">
      <w:pPr>
        <w:pStyle w:val="ListParagraph"/>
        <w:numPr>
          <w:ilvl w:val="0"/>
          <w:numId w:val="18"/>
        </w:numPr>
        <w:spacing w:after="0"/>
        <w:rPr>
          <w:rFonts w:ascii="Aptos" w:eastAsia="Aptos" w:hAnsi="Aptos" w:cs="Aptos"/>
        </w:rPr>
      </w:pPr>
      <w:r w:rsidRPr="0C3ECCF1">
        <w:rPr>
          <w:rFonts w:ascii="Aptos" w:eastAsia="Aptos" w:hAnsi="Aptos" w:cs="Aptos"/>
        </w:rPr>
        <w:t>Training, Premises &amp; Transport: 13.195m</w:t>
      </w:r>
    </w:p>
    <w:p w14:paraId="53B60650" w14:textId="07142DBF" w:rsidR="22C35FC0" w:rsidRDefault="22C35FC0" w:rsidP="0C3ECCF1">
      <w:pPr>
        <w:pStyle w:val="ListParagraph"/>
        <w:numPr>
          <w:ilvl w:val="0"/>
          <w:numId w:val="18"/>
        </w:numPr>
        <w:spacing w:after="0"/>
        <w:rPr>
          <w:rFonts w:ascii="Aptos" w:eastAsia="Aptos" w:hAnsi="Aptos" w:cs="Aptos"/>
        </w:rPr>
      </w:pPr>
      <w:r w:rsidRPr="0C3ECCF1">
        <w:rPr>
          <w:rFonts w:ascii="Aptos" w:eastAsia="Aptos" w:hAnsi="Aptos" w:cs="Aptos"/>
        </w:rPr>
        <w:t>Partnerships &amp; Collaborations: 6.487m</w:t>
      </w:r>
    </w:p>
    <w:p w14:paraId="0CC70390" w14:textId="6C560705" w:rsidR="22C35FC0" w:rsidRDefault="22C35FC0" w:rsidP="0C3ECCF1">
      <w:pPr>
        <w:pStyle w:val="ListParagraph"/>
        <w:numPr>
          <w:ilvl w:val="0"/>
          <w:numId w:val="18"/>
        </w:numPr>
        <w:spacing w:after="0"/>
        <w:rPr>
          <w:rFonts w:ascii="Aptos" w:eastAsia="Aptos" w:hAnsi="Aptos" w:cs="Aptos"/>
        </w:rPr>
      </w:pPr>
      <w:r w:rsidRPr="0C3ECCF1">
        <w:rPr>
          <w:rFonts w:ascii="Aptos" w:eastAsia="Aptos" w:hAnsi="Aptos" w:cs="Aptos"/>
        </w:rPr>
        <w:t>Other: 23.147m</w:t>
      </w:r>
    </w:p>
    <w:p w14:paraId="2A94374E" w14:textId="29D1007F" w:rsidR="22C35FC0" w:rsidRDefault="22C35FC0" w:rsidP="0C3ECCF1">
      <w:pPr>
        <w:spacing w:after="0"/>
      </w:pPr>
      <w:r w:rsidRPr="0C3ECCF1">
        <w:rPr>
          <w:rFonts w:ascii="Aptos" w:eastAsia="Aptos" w:hAnsi="Aptos" w:cs="Aptos"/>
        </w:rPr>
        <w:t xml:space="preserve"> </w:t>
      </w:r>
      <w:r w:rsidRPr="0C3ECCF1">
        <w:rPr>
          <w:rFonts w:ascii="Aptos" w:eastAsia="Aptos" w:hAnsi="Aptos" w:cs="Aptos"/>
          <w:b/>
          <w:bCs/>
        </w:rPr>
        <w:t>Gross Expenditure:</w:t>
      </w:r>
      <w:r w:rsidRPr="0C3ECCF1">
        <w:rPr>
          <w:rFonts w:ascii="Aptos" w:eastAsia="Aptos" w:hAnsi="Aptos" w:cs="Aptos"/>
        </w:rPr>
        <w:t xml:space="preserve"> 180.951m</w:t>
      </w:r>
    </w:p>
    <w:p w14:paraId="230C15B5" w14:textId="0E2B115A" w:rsidR="22C35FC0" w:rsidRDefault="22C35FC0" w:rsidP="0C3ECCF1">
      <w:pPr>
        <w:pStyle w:val="ListParagraph"/>
        <w:numPr>
          <w:ilvl w:val="0"/>
          <w:numId w:val="18"/>
        </w:numPr>
        <w:spacing w:after="0"/>
        <w:rPr>
          <w:rFonts w:ascii="Aptos" w:eastAsia="Aptos" w:hAnsi="Aptos" w:cs="Aptos"/>
        </w:rPr>
      </w:pPr>
      <w:r w:rsidRPr="0C3ECCF1">
        <w:rPr>
          <w:rFonts w:ascii="Aptos" w:eastAsia="Aptos" w:hAnsi="Aptos" w:cs="Aptos"/>
        </w:rPr>
        <w:t>Partnerships &amp; Collaborations Income: (-4.284m)</w:t>
      </w:r>
    </w:p>
    <w:p w14:paraId="3D03D70C" w14:textId="4A37A4AC" w:rsidR="22C35FC0" w:rsidRDefault="22C35FC0" w:rsidP="0C3ECCF1">
      <w:pPr>
        <w:pStyle w:val="ListParagraph"/>
        <w:numPr>
          <w:ilvl w:val="0"/>
          <w:numId w:val="18"/>
        </w:numPr>
        <w:spacing w:after="0"/>
        <w:rPr>
          <w:rFonts w:ascii="Aptos" w:eastAsia="Aptos" w:hAnsi="Aptos" w:cs="Aptos"/>
        </w:rPr>
      </w:pPr>
      <w:r w:rsidRPr="0C3ECCF1">
        <w:rPr>
          <w:rFonts w:ascii="Aptos" w:eastAsia="Aptos" w:hAnsi="Aptos" w:cs="Aptos"/>
        </w:rPr>
        <w:t>Other Income: (-25.039m)</w:t>
      </w:r>
    </w:p>
    <w:p w14:paraId="1AE590B8" w14:textId="5E50E5DD" w:rsidR="22C35FC0" w:rsidRDefault="22C35FC0" w:rsidP="0C3ECCF1">
      <w:pPr>
        <w:spacing w:after="0"/>
      </w:pPr>
      <w:r w:rsidRPr="0C3ECCF1">
        <w:rPr>
          <w:rFonts w:ascii="Aptos" w:eastAsia="Aptos" w:hAnsi="Aptos" w:cs="Aptos"/>
        </w:rPr>
        <w:t xml:space="preserve"> </w:t>
      </w:r>
      <w:r w:rsidRPr="0C3ECCF1">
        <w:rPr>
          <w:rFonts w:ascii="Aptos" w:eastAsia="Aptos" w:hAnsi="Aptos" w:cs="Aptos"/>
          <w:b/>
          <w:bCs/>
        </w:rPr>
        <w:t>Net Expenditure:</w:t>
      </w:r>
      <w:r w:rsidRPr="0C3ECCF1">
        <w:rPr>
          <w:rFonts w:ascii="Aptos" w:eastAsia="Aptos" w:hAnsi="Aptos" w:cs="Aptos"/>
        </w:rPr>
        <w:t xml:space="preserve"> 151.628m</w:t>
      </w:r>
    </w:p>
    <w:p w14:paraId="4AF84634" w14:textId="3E08EB76" w:rsidR="22C35FC0" w:rsidRDefault="22C35FC0" w:rsidP="0C3ECCF1">
      <w:pPr>
        <w:spacing w:before="240" w:after="240"/>
      </w:pPr>
      <w:r w:rsidRPr="0C3ECCF1">
        <w:rPr>
          <w:rFonts w:ascii="Aptos" w:eastAsia="Aptos" w:hAnsi="Aptos" w:cs="Aptos"/>
          <w:b/>
          <w:bCs/>
        </w:rPr>
        <w:t>Spend v Budget 2024/25</w:t>
      </w:r>
    </w:p>
    <w:p w14:paraId="2B4CAFFF" w14:textId="16704884" w:rsidR="22C35FC0" w:rsidRDefault="22C35FC0" w:rsidP="0C3ECCF1">
      <w:pPr>
        <w:pStyle w:val="ListParagraph"/>
        <w:numPr>
          <w:ilvl w:val="0"/>
          <w:numId w:val="17"/>
        </w:numPr>
        <w:spacing w:after="0"/>
        <w:rPr>
          <w:rFonts w:ascii="Aptos" w:eastAsia="Aptos" w:hAnsi="Aptos" w:cs="Aptos"/>
        </w:rPr>
      </w:pPr>
      <w:r w:rsidRPr="0C3ECCF1">
        <w:rPr>
          <w:rFonts w:ascii="Aptos" w:eastAsia="Aptos" w:hAnsi="Aptos" w:cs="Aptos"/>
        </w:rPr>
        <w:t>Total Cost of Service: 158.428m</w:t>
      </w:r>
    </w:p>
    <w:p w14:paraId="55DC65DC" w14:textId="63C8BB1F" w:rsidR="22C35FC0" w:rsidRDefault="22C35FC0" w:rsidP="0C3ECCF1">
      <w:pPr>
        <w:pStyle w:val="ListParagraph"/>
        <w:numPr>
          <w:ilvl w:val="0"/>
          <w:numId w:val="17"/>
        </w:numPr>
        <w:spacing w:after="0"/>
        <w:rPr>
          <w:rFonts w:ascii="Aptos" w:eastAsia="Aptos" w:hAnsi="Aptos" w:cs="Aptos"/>
        </w:rPr>
      </w:pPr>
      <w:r w:rsidRPr="0C3ECCF1">
        <w:rPr>
          <w:rFonts w:ascii="Aptos" w:eastAsia="Aptos" w:hAnsi="Aptos" w:cs="Aptos"/>
        </w:rPr>
        <w:t xml:space="preserve">In Year Use of Reserves (Major Operations </w:t>
      </w:r>
      <w:proofErr w:type="spellStart"/>
      <w:r w:rsidRPr="0C3ECCF1">
        <w:rPr>
          <w:rFonts w:ascii="Aptos" w:eastAsia="Aptos" w:hAnsi="Aptos" w:cs="Aptos"/>
        </w:rPr>
        <w:t>etc</w:t>
      </w:r>
      <w:proofErr w:type="spellEnd"/>
      <w:r w:rsidRPr="0C3ECCF1">
        <w:rPr>
          <w:rFonts w:ascii="Aptos" w:eastAsia="Aptos" w:hAnsi="Aptos" w:cs="Aptos"/>
        </w:rPr>
        <w:t>): 4.624m</w:t>
      </w:r>
    </w:p>
    <w:p w14:paraId="58C7A5B6" w14:textId="1DB058FF" w:rsidR="22C35FC0" w:rsidRDefault="22C35FC0" w:rsidP="0C3ECCF1">
      <w:pPr>
        <w:pStyle w:val="ListParagraph"/>
        <w:numPr>
          <w:ilvl w:val="0"/>
          <w:numId w:val="17"/>
        </w:numPr>
        <w:spacing w:after="0"/>
        <w:rPr>
          <w:rFonts w:ascii="Aptos" w:eastAsia="Aptos" w:hAnsi="Aptos" w:cs="Aptos"/>
        </w:rPr>
      </w:pPr>
      <w:r w:rsidRPr="0C3ECCF1">
        <w:rPr>
          <w:rFonts w:ascii="Aptos" w:eastAsia="Aptos" w:hAnsi="Aptos" w:cs="Aptos"/>
        </w:rPr>
        <w:t>Underspend: 0.140m</w:t>
      </w:r>
    </w:p>
    <w:p w14:paraId="3E015050" w14:textId="2EF01772" w:rsidR="22C35FC0" w:rsidRDefault="22C35FC0" w:rsidP="0C3ECCF1">
      <w:pPr>
        <w:spacing w:after="0"/>
      </w:pPr>
      <w:r w:rsidRPr="0C3ECCF1">
        <w:rPr>
          <w:rFonts w:ascii="Aptos" w:eastAsia="Aptos" w:hAnsi="Aptos" w:cs="Aptos"/>
        </w:rPr>
        <w:t xml:space="preserve"> </w:t>
      </w:r>
      <w:r w:rsidRPr="0C3ECCF1">
        <w:rPr>
          <w:rFonts w:ascii="Aptos" w:eastAsia="Aptos" w:hAnsi="Aptos" w:cs="Aptos"/>
          <w:b/>
          <w:bCs/>
        </w:rPr>
        <w:t>Budget:</w:t>
      </w:r>
      <w:r w:rsidRPr="0C3ECCF1">
        <w:rPr>
          <w:rFonts w:ascii="Aptos" w:eastAsia="Aptos" w:hAnsi="Aptos" w:cs="Aptos"/>
        </w:rPr>
        <w:t xml:space="preserve"> 153.944m</w:t>
      </w:r>
    </w:p>
    <w:p w14:paraId="42C574B1" w14:textId="191B4293" w:rsidR="0C3ECCF1" w:rsidRDefault="0C3ECCF1" w:rsidP="0C3ECCF1">
      <w:pPr>
        <w:rPr>
          <w:highlight w:val="yellow"/>
        </w:rPr>
      </w:pPr>
    </w:p>
    <w:p w14:paraId="3ADF5454" w14:textId="2B39A8EA" w:rsidR="0C3ECCF1" w:rsidRDefault="0C3ECCF1" w:rsidP="0C3ECCF1">
      <w:pPr>
        <w:spacing w:after="0"/>
      </w:pPr>
      <w:r>
        <w:br/>
      </w:r>
    </w:p>
    <w:p w14:paraId="12BFA086" w14:textId="7006BB86" w:rsidR="0C3ECCF1" w:rsidRDefault="0C3ECCF1" w:rsidP="0C3ECCF1">
      <w:pPr>
        <w:spacing w:after="0"/>
      </w:pPr>
    </w:p>
    <w:p w14:paraId="1F56972D" w14:textId="1D97A5F8" w:rsidR="0C3ECCF1" w:rsidRDefault="0C3ECCF1" w:rsidP="0C3ECCF1">
      <w:pPr>
        <w:spacing w:after="0"/>
      </w:pPr>
    </w:p>
    <w:p w14:paraId="073E5FA3" w14:textId="558C135A" w:rsidR="0C3ECCF1" w:rsidRDefault="0C3ECCF1" w:rsidP="0C3ECCF1">
      <w:pPr>
        <w:spacing w:after="0"/>
      </w:pPr>
    </w:p>
    <w:p w14:paraId="376A71D7" w14:textId="758FAF5D" w:rsidR="0C3ECCF1" w:rsidRDefault="0C3ECCF1" w:rsidP="0C3ECCF1">
      <w:pPr>
        <w:spacing w:after="0"/>
      </w:pPr>
    </w:p>
    <w:p w14:paraId="0DB3FD62" w14:textId="6531ABE9" w:rsidR="0C3ECCF1" w:rsidRDefault="0C3ECCF1" w:rsidP="0C3ECCF1">
      <w:pPr>
        <w:spacing w:after="0"/>
        <w:rPr>
          <w:color w:val="000000" w:themeColor="text1"/>
        </w:rPr>
      </w:pPr>
      <w:r>
        <w:br/>
      </w:r>
      <w:r w:rsidR="338087A7" w:rsidRPr="0C3ECCF1">
        <w:rPr>
          <w:color w:val="000000" w:themeColor="text1"/>
        </w:rPr>
        <w:t>Office of the Police and Crime Commissioner for Wiltshire and Swindon</w:t>
      </w:r>
    </w:p>
    <w:p w14:paraId="7C563568" w14:textId="061FD227" w:rsidR="338087A7" w:rsidRDefault="338087A7" w:rsidP="0C3ECCF1">
      <w:pPr>
        <w:spacing w:after="0"/>
        <w:rPr>
          <w:color w:val="000000" w:themeColor="text1"/>
        </w:rPr>
      </w:pPr>
      <w:r w:rsidRPr="0C3ECCF1">
        <w:rPr>
          <w:color w:val="000000" w:themeColor="text1"/>
        </w:rPr>
        <w:t>London Road, Devizes,</w:t>
      </w:r>
    </w:p>
    <w:p w14:paraId="2658FBBB" w14:textId="1A0F3B8D" w:rsidR="338087A7" w:rsidRDefault="338087A7" w:rsidP="0C3ECCF1">
      <w:pPr>
        <w:spacing w:after="0"/>
        <w:rPr>
          <w:color w:val="000000" w:themeColor="text1"/>
        </w:rPr>
      </w:pPr>
      <w:r w:rsidRPr="0C3ECCF1">
        <w:rPr>
          <w:color w:val="000000" w:themeColor="text1"/>
        </w:rPr>
        <w:t>Wiltshire SN10 2DN</w:t>
      </w:r>
    </w:p>
    <w:p w14:paraId="553001C7" w14:textId="14EED3E0" w:rsidR="338087A7" w:rsidRDefault="338087A7" w:rsidP="0C3ECCF1">
      <w:pPr>
        <w:spacing w:after="0"/>
        <w:rPr>
          <w:color w:val="000000" w:themeColor="text1"/>
        </w:rPr>
      </w:pPr>
      <w:r w:rsidRPr="0C3ECCF1">
        <w:rPr>
          <w:color w:val="000000" w:themeColor="text1"/>
        </w:rPr>
        <w:t xml:space="preserve"> </w:t>
      </w:r>
    </w:p>
    <w:p w14:paraId="00E05AFE" w14:textId="1E3309D4" w:rsidR="338087A7" w:rsidRDefault="338087A7" w:rsidP="0C3ECCF1">
      <w:pPr>
        <w:tabs>
          <w:tab w:val="left" w:pos="340"/>
        </w:tabs>
        <w:spacing w:after="0"/>
        <w:rPr>
          <w:color w:val="000000" w:themeColor="text1"/>
        </w:rPr>
      </w:pPr>
      <w:r w:rsidRPr="0C3ECCF1">
        <w:rPr>
          <w:b/>
          <w:bCs/>
          <w:color w:val="000000" w:themeColor="text1"/>
        </w:rPr>
        <w:t>T</w:t>
      </w:r>
      <w:r w:rsidRPr="0C3ECCF1">
        <w:rPr>
          <w:color w:val="000000" w:themeColor="text1"/>
        </w:rPr>
        <w:t xml:space="preserve"> </w:t>
      </w:r>
      <w:r>
        <w:tab/>
      </w:r>
      <w:r w:rsidRPr="0C3ECCF1">
        <w:rPr>
          <w:color w:val="000000" w:themeColor="text1"/>
        </w:rPr>
        <w:t>01225 256926</w:t>
      </w:r>
    </w:p>
    <w:p w14:paraId="53C5AFDB" w14:textId="2D7C1FAA" w:rsidR="338087A7" w:rsidRDefault="338087A7" w:rsidP="0C3ECCF1">
      <w:pPr>
        <w:tabs>
          <w:tab w:val="left" w:pos="340"/>
        </w:tabs>
        <w:spacing w:after="0"/>
        <w:rPr>
          <w:b/>
          <w:bCs/>
          <w:color w:val="000000" w:themeColor="text1"/>
        </w:rPr>
      </w:pPr>
      <w:r w:rsidRPr="0C3ECCF1">
        <w:rPr>
          <w:b/>
          <w:bCs/>
          <w:color w:val="000000" w:themeColor="text1"/>
        </w:rPr>
        <w:t xml:space="preserve"> </w:t>
      </w:r>
    </w:p>
    <w:p w14:paraId="5D7531DB" w14:textId="1FF13682" w:rsidR="338087A7" w:rsidRDefault="338087A7" w:rsidP="0C3ECCF1">
      <w:pPr>
        <w:tabs>
          <w:tab w:val="left" w:pos="340"/>
        </w:tabs>
        <w:spacing w:after="0"/>
      </w:pPr>
      <w:r w:rsidRPr="0C3ECCF1">
        <w:rPr>
          <w:b/>
          <w:bCs/>
          <w:color w:val="000000" w:themeColor="text1"/>
        </w:rPr>
        <w:t>E</w:t>
      </w:r>
      <w:r w:rsidRPr="0C3ECCF1">
        <w:rPr>
          <w:color w:val="000000" w:themeColor="text1"/>
        </w:rPr>
        <w:t xml:space="preserve"> </w:t>
      </w:r>
      <w:r>
        <w:tab/>
      </w:r>
      <w:hyperlink r:id="rId8">
        <w:r w:rsidRPr="0C3ECCF1">
          <w:rPr>
            <w:rStyle w:val="Hyperlink"/>
            <w:color w:val="0563C1"/>
          </w:rPr>
          <w:t>pcc@wiltshire.police.uk</w:t>
        </w:r>
      </w:hyperlink>
    </w:p>
    <w:p w14:paraId="30433614" w14:textId="68311D20" w:rsidR="338087A7" w:rsidRDefault="338087A7" w:rsidP="0C3ECCF1">
      <w:pPr>
        <w:tabs>
          <w:tab w:val="left" w:pos="340"/>
        </w:tabs>
        <w:spacing w:after="0"/>
        <w:rPr>
          <w:b/>
          <w:bCs/>
          <w:color w:val="000000" w:themeColor="text1"/>
        </w:rPr>
      </w:pPr>
      <w:r w:rsidRPr="0C3ECCF1">
        <w:rPr>
          <w:b/>
          <w:bCs/>
          <w:color w:val="000000" w:themeColor="text1"/>
        </w:rPr>
        <w:t xml:space="preserve"> </w:t>
      </w:r>
    </w:p>
    <w:p w14:paraId="36546C06" w14:textId="667513FE" w:rsidR="338087A7" w:rsidRDefault="338087A7" w:rsidP="0C3ECCF1">
      <w:pPr>
        <w:tabs>
          <w:tab w:val="left" w:pos="340"/>
        </w:tabs>
        <w:spacing w:after="0"/>
      </w:pPr>
      <w:r w:rsidRPr="0C3ECCF1">
        <w:rPr>
          <w:b/>
          <w:bCs/>
          <w:color w:val="000000" w:themeColor="text1"/>
        </w:rPr>
        <w:t>W</w:t>
      </w:r>
      <w:r w:rsidRPr="0C3ECCF1">
        <w:rPr>
          <w:color w:val="000000" w:themeColor="text1"/>
        </w:rPr>
        <w:t xml:space="preserve"> </w:t>
      </w:r>
      <w:r>
        <w:tab/>
      </w:r>
      <w:hyperlink r:id="rId9">
        <w:r w:rsidRPr="0C3ECCF1">
          <w:rPr>
            <w:rStyle w:val="Hyperlink"/>
            <w:color w:val="0563C1"/>
          </w:rPr>
          <w:t>www.wiltshire-pcc.gov.uk</w:t>
        </w:r>
      </w:hyperlink>
    </w:p>
    <w:p w14:paraId="62E6FE60" w14:textId="1C404AEC" w:rsidR="338087A7" w:rsidRDefault="338087A7" w:rsidP="0C3ECCF1">
      <w:pPr>
        <w:tabs>
          <w:tab w:val="left" w:pos="340"/>
        </w:tabs>
        <w:spacing w:after="0"/>
        <w:rPr>
          <w:color w:val="000000" w:themeColor="text1"/>
        </w:rPr>
      </w:pPr>
      <w:r w:rsidRPr="0C3ECCF1">
        <w:rPr>
          <w:color w:val="000000" w:themeColor="text1"/>
        </w:rPr>
        <w:t xml:space="preserve"> </w:t>
      </w:r>
    </w:p>
    <w:p w14:paraId="642DADF4" w14:textId="155BA69E" w:rsidR="338087A7" w:rsidRDefault="338087A7" w:rsidP="0C3ECCF1">
      <w:pPr>
        <w:tabs>
          <w:tab w:val="left" w:pos="340"/>
        </w:tabs>
        <w:spacing w:after="0"/>
        <w:rPr>
          <w:color w:val="000000" w:themeColor="text1"/>
        </w:rPr>
      </w:pPr>
      <w:r w:rsidRPr="0C3ECCF1">
        <w:rPr>
          <w:color w:val="000000" w:themeColor="text1"/>
        </w:rPr>
        <w:t>To keep up to date with the Office of the Police and Crime Commissioner follow us on social media:</w:t>
      </w:r>
    </w:p>
    <w:p w14:paraId="51C58D66" w14:textId="1054A099" w:rsidR="338087A7" w:rsidRDefault="338087A7" w:rsidP="0C3ECCF1">
      <w:pPr>
        <w:tabs>
          <w:tab w:val="left" w:pos="340"/>
        </w:tabs>
        <w:spacing w:after="0"/>
        <w:rPr>
          <w:color w:val="000000" w:themeColor="text1"/>
        </w:rPr>
      </w:pPr>
      <w:r w:rsidRPr="0C3ECCF1">
        <w:rPr>
          <w:color w:val="000000" w:themeColor="text1"/>
        </w:rPr>
        <w:t xml:space="preserve"> </w:t>
      </w:r>
    </w:p>
    <w:p w14:paraId="36973535" w14:textId="4EDD51D4" w:rsidR="338087A7" w:rsidRDefault="338087A7" w:rsidP="0C3ECCF1">
      <w:pPr>
        <w:tabs>
          <w:tab w:val="left" w:pos="340"/>
        </w:tabs>
        <w:spacing w:after="0"/>
      </w:pPr>
      <w:r w:rsidRPr="0C3ECCF1">
        <w:rPr>
          <w:color w:val="000000" w:themeColor="text1"/>
        </w:rPr>
        <w:t>X (formerly Twitter)</w:t>
      </w:r>
      <w:r>
        <w:tab/>
      </w:r>
      <w:hyperlink r:id="rId10">
        <w:r w:rsidRPr="0C3ECCF1">
          <w:rPr>
            <w:rStyle w:val="Hyperlink"/>
            <w:color w:val="0563C1"/>
          </w:rPr>
          <w:t>@OPCCWiltSwindon</w:t>
        </w:r>
      </w:hyperlink>
    </w:p>
    <w:p w14:paraId="5FC14CF5" w14:textId="65817E1B" w:rsidR="338087A7" w:rsidRDefault="338087A7" w:rsidP="0C3ECCF1">
      <w:pPr>
        <w:tabs>
          <w:tab w:val="left" w:pos="340"/>
        </w:tabs>
        <w:spacing w:after="0"/>
        <w:rPr>
          <w:color w:val="000000" w:themeColor="text1"/>
        </w:rPr>
      </w:pPr>
      <w:r w:rsidRPr="0C3ECCF1">
        <w:rPr>
          <w:color w:val="000000" w:themeColor="text1"/>
        </w:rPr>
        <w:t xml:space="preserve"> </w:t>
      </w:r>
    </w:p>
    <w:p w14:paraId="5A8100AE" w14:textId="6FB0F722" w:rsidR="338087A7" w:rsidRDefault="338087A7" w:rsidP="0C3ECCF1">
      <w:pPr>
        <w:tabs>
          <w:tab w:val="left" w:pos="340"/>
        </w:tabs>
        <w:spacing w:after="0"/>
      </w:pPr>
      <w:r w:rsidRPr="0C3ECCF1">
        <w:rPr>
          <w:color w:val="000000" w:themeColor="text1"/>
        </w:rPr>
        <w:t>Facebook</w:t>
      </w:r>
      <w:r>
        <w:tab/>
      </w:r>
      <w:r>
        <w:tab/>
      </w:r>
      <w:hyperlink r:id="rId11">
        <w:proofErr w:type="spellStart"/>
        <w:r w:rsidRPr="0C3ECCF1">
          <w:rPr>
            <w:rStyle w:val="Hyperlink"/>
            <w:color w:val="0563C1"/>
          </w:rPr>
          <w:t>WiltshireandSwindonPCC</w:t>
        </w:r>
        <w:proofErr w:type="spellEnd"/>
      </w:hyperlink>
    </w:p>
    <w:p w14:paraId="7F960AE3" w14:textId="4B2057A7" w:rsidR="338087A7" w:rsidRDefault="338087A7" w:rsidP="0C3ECCF1">
      <w:pPr>
        <w:tabs>
          <w:tab w:val="left" w:pos="340"/>
        </w:tabs>
        <w:spacing w:after="0"/>
        <w:rPr>
          <w:color w:val="000000" w:themeColor="text1"/>
        </w:rPr>
      </w:pPr>
      <w:r w:rsidRPr="0C3ECCF1">
        <w:rPr>
          <w:color w:val="000000" w:themeColor="text1"/>
        </w:rPr>
        <w:t xml:space="preserve"> </w:t>
      </w:r>
    </w:p>
    <w:p w14:paraId="06197CAB" w14:textId="1DC5F556" w:rsidR="338087A7" w:rsidRDefault="338087A7" w:rsidP="0C3ECCF1">
      <w:pPr>
        <w:tabs>
          <w:tab w:val="left" w:pos="340"/>
        </w:tabs>
        <w:spacing w:after="0"/>
      </w:pPr>
      <w:r w:rsidRPr="0C3ECCF1">
        <w:rPr>
          <w:color w:val="000000" w:themeColor="text1"/>
        </w:rPr>
        <w:t>Instagram</w:t>
      </w:r>
      <w:r>
        <w:tab/>
      </w:r>
      <w:r>
        <w:tab/>
      </w:r>
      <w:hyperlink r:id="rId12">
        <w:proofErr w:type="spellStart"/>
        <w:r w:rsidRPr="0C3ECCF1">
          <w:rPr>
            <w:rStyle w:val="Hyperlink"/>
            <w:color w:val="0563C1"/>
          </w:rPr>
          <w:t>wiltshireandswindonpcc</w:t>
        </w:r>
        <w:proofErr w:type="spellEnd"/>
      </w:hyperlink>
    </w:p>
    <w:p w14:paraId="685E102C" w14:textId="002ED3AD" w:rsidR="338087A7" w:rsidRDefault="338087A7" w:rsidP="0C3ECCF1">
      <w:pPr>
        <w:tabs>
          <w:tab w:val="left" w:pos="340"/>
        </w:tabs>
        <w:spacing w:after="0"/>
        <w:ind w:left="340" w:hanging="340"/>
        <w:rPr>
          <w:color w:val="000000" w:themeColor="text1"/>
        </w:rPr>
      </w:pPr>
      <w:r w:rsidRPr="0C3ECCF1">
        <w:rPr>
          <w:color w:val="000000" w:themeColor="text1"/>
        </w:rPr>
        <w:t xml:space="preserve"> </w:t>
      </w:r>
    </w:p>
    <w:p w14:paraId="2F362D96" w14:textId="0C27A88E" w:rsidR="338087A7" w:rsidRDefault="338087A7" w:rsidP="0C3ECCF1">
      <w:pPr>
        <w:tabs>
          <w:tab w:val="left" w:pos="340"/>
        </w:tabs>
        <w:spacing w:after="0"/>
        <w:ind w:left="340" w:hanging="340"/>
      </w:pPr>
      <w:r w:rsidRPr="0C3ECCF1">
        <w:rPr>
          <w:color w:val="000000" w:themeColor="text1"/>
        </w:rPr>
        <w:t>LinkedIn</w:t>
      </w:r>
      <w:r>
        <w:tab/>
      </w:r>
      <w:r w:rsidRPr="0C3ECCF1">
        <w:rPr>
          <w:color w:val="000000" w:themeColor="text1"/>
        </w:rPr>
        <w:t xml:space="preserve">        </w:t>
      </w:r>
      <w:hyperlink r:id="rId13">
        <w:r w:rsidRPr="0C3ECCF1">
          <w:rPr>
            <w:rStyle w:val="Hyperlink"/>
            <w:color w:val="0563C1"/>
          </w:rPr>
          <w:t>office-of-the-police-and-crime-commissioner-for-wiltshire-and-swindon</w:t>
        </w:r>
      </w:hyperlink>
    </w:p>
    <w:p w14:paraId="2299EB3C" w14:textId="099402B3" w:rsidR="0C3ECCF1" w:rsidRDefault="0C3ECCF1">
      <w:r>
        <w:br/>
      </w:r>
      <w:r>
        <w:br/>
      </w:r>
    </w:p>
    <w:p w14:paraId="5AD2DB72" w14:textId="68B5CDD2" w:rsidR="006B12C8" w:rsidRDefault="006B12C8"/>
    <w:sectPr w:rsidR="006B1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01220"/>
    <w:multiLevelType w:val="multilevel"/>
    <w:tmpl w:val="15AA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E516C87"/>
    <w:multiLevelType w:val="hybridMultilevel"/>
    <w:tmpl w:val="FFFFFFFF"/>
    <w:lvl w:ilvl="0" w:tplc="1848CB88">
      <w:start w:val="1"/>
      <w:numFmt w:val="bullet"/>
      <w:lvlText w:val=""/>
      <w:lvlJc w:val="left"/>
      <w:pPr>
        <w:ind w:left="720" w:hanging="360"/>
      </w:pPr>
      <w:rPr>
        <w:rFonts w:ascii="Symbol" w:hAnsi="Symbol" w:hint="default"/>
      </w:rPr>
    </w:lvl>
    <w:lvl w:ilvl="1" w:tplc="D37CD3A4">
      <w:start w:val="1"/>
      <w:numFmt w:val="bullet"/>
      <w:lvlText w:val="o"/>
      <w:lvlJc w:val="left"/>
      <w:pPr>
        <w:ind w:left="1440" w:hanging="360"/>
      </w:pPr>
      <w:rPr>
        <w:rFonts w:ascii="Courier New" w:hAnsi="Courier New" w:hint="default"/>
      </w:rPr>
    </w:lvl>
    <w:lvl w:ilvl="2" w:tplc="FA948794">
      <w:start w:val="1"/>
      <w:numFmt w:val="bullet"/>
      <w:lvlText w:val=""/>
      <w:lvlJc w:val="left"/>
      <w:pPr>
        <w:ind w:left="2160" w:hanging="360"/>
      </w:pPr>
      <w:rPr>
        <w:rFonts w:ascii="Wingdings" w:hAnsi="Wingdings" w:hint="default"/>
      </w:rPr>
    </w:lvl>
    <w:lvl w:ilvl="3" w:tplc="C3BCADEC">
      <w:start w:val="1"/>
      <w:numFmt w:val="bullet"/>
      <w:lvlText w:val=""/>
      <w:lvlJc w:val="left"/>
      <w:pPr>
        <w:ind w:left="2880" w:hanging="360"/>
      </w:pPr>
      <w:rPr>
        <w:rFonts w:ascii="Symbol" w:hAnsi="Symbol" w:hint="default"/>
      </w:rPr>
    </w:lvl>
    <w:lvl w:ilvl="4" w:tplc="B9E4D218">
      <w:start w:val="1"/>
      <w:numFmt w:val="bullet"/>
      <w:lvlText w:val="o"/>
      <w:lvlJc w:val="left"/>
      <w:pPr>
        <w:ind w:left="3600" w:hanging="360"/>
      </w:pPr>
      <w:rPr>
        <w:rFonts w:ascii="Courier New" w:hAnsi="Courier New" w:hint="default"/>
      </w:rPr>
    </w:lvl>
    <w:lvl w:ilvl="5" w:tplc="66E262C8">
      <w:start w:val="1"/>
      <w:numFmt w:val="bullet"/>
      <w:lvlText w:val=""/>
      <w:lvlJc w:val="left"/>
      <w:pPr>
        <w:ind w:left="4320" w:hanging="360"/>
      </w:pPr>
      <w:rPr>
        <w:rFonts w:ascii="Wingdings" w:hAnsi="Wingdings" w:hint="default"/>
      </w:rPr>
    </w:lvl>
    <w:lvl w:ilvl="6" w:tplc="169E00E2">
      <w:start w:val="1"/>
      <w:numFmt w:val="bullet"/>
      <w:lvlText w:val=""/>
      <w:lvlJc w:val="left"/>
      <w:pPr>
        <w:ind w:left="5040" w:hanging="360"/>
      </w:pPr>
      <w:rPr>
        <w:rFonts w:ascii="Symbol" w:hAnsi="Symbol" w:hint="default"/>
      </w:rPr>
    </w:lvl>
    <w:lvl w:ilvl="7" w:tplc="31EEF9F6">
      <w:start w:val="1"/>
      <w:numFmt w:val="bullet"/>
      <w:lvlText w:val="o"/>
      <w:lvlJc w:val="left"/>
      <w:pPr>
        <w:ind w:left="5760" w:hanging="360"/>
      </w:pPr>
      <w:rPr>
        <w:rFonts w:ascii="Courier New" w:hAnsi="Courier New" w:hint="default"/>
      </w:rPr>
    </w:lvl>
    <w:lvl w:ilvl="8" w:tplc="D3CCE86A">
      <w:start w:val="1"/>
      <w:numFmt w:val="bullet"/>
      <w:lvlText w:val=""/>
      <w:lvlJc w:val="left"/>
      <w:pPr>
        <w:ind w:left="6480" w:hanging="360"/>
      </w:pPr>
      <w:rPr>
        <w:rFonts w:ascii="Wingdings" w:hAnsi="Wingdings" w:hint="default"/>
      </w:rPr>
    </w:lvl>
  </w:abstractNum>
  <w:abstractNum w:abstractNumId="13"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4" w15:restartNumberingAfterBreak="0">
    <w:nsid w:val="4853F48C"/>
    <w:multiLevelType w:val="hybridMultilevel"/>
    <w:tmpl w:val="FFFFFFFF"/>
    <w:lvl w:ilvl="0" w:tplc="08CA9044">
      <w:start w:val="1"/>
      <w:numFmt w:val="bullet"/>
      <w:lvlText w:val=""/>
      <w:lvlJc w:val="left"/>
      <w:pPr>
        <w:ind w:left="720" w:hanging="360"/>
      </w:pPr>
      <w:rPr>
        <w:rFonts w:ascii="Symbol" w:hAnsi="Symbol" w:hint="default"/>
      </w:rPr>
    </w:lvl>
    <w:lvl w:ilvl="1" w:tplc="20629F38">
      <w:start w:val="1"/>
      <w:numFmt w:val="bullet"/>
      <w:lvlText w:val="o"/>
      <w:lvlJc w:val="left"/>
      <w:pPr>
        <w:ind w:left="1440" w:hanging="360"/>
      </w:pPr>
      <w:rPr>
        <w:rFonts w:ascii="Courier New" w:hAnsi="Courier New" w:hint="default"/>
      </w:rPr>
    </w:lvl>
    <w:lvl w:ilvl="2" w:tplc="AF001042">
      <w:start w:val="1"/>
      <w:numFmt w:val="bullet"/>
      <w:lvlText w:val=""/>
      <w:lvlJc w:val="left"/>
      <w:pPr>
        <w:ind w:left="2160" w:hanging="360"/>
      </w:pPr>
      <w:rPr>
        <w:rFonts w:ascii="Wingdings" w:hAnsi="Wingdings" w:hint="default"/>
      </w:rPr>
    </w:lvl>
    <w:lvl w:ilvl="3" w:tplc="FB1AD994">
      <w:start w:val="1"/>
      <w:numFmt w:val="bullet"/>
      <w:lvlText w:val=""/>
      <w:lvlJc w:val="left"/>
      <w:pPr>
        <w:ind w:left="2880" w:hanging="360"/>
      </w:pPr>
      <w:rPr>
        <w:rFonts w:ascii="Symbol" w:hAnsi="Symbol" w:hint="default"/>
      </w:rPr>
    </w:lvl>
    <w:lvl w:ilvl="4" w:tplc="8B7215F2">
      <w:start w:val="1"/>
      <w:numFmt w:val="bullet"/>
      <w:lvlText w:val="o"/>
      <w:lvlJc w:val="left"/>
      <w:pPr>
        <w:ind w:left="3600" w:hanging="360"/>
      </w:pPr>
      <w:rPr>
        <w:rFonts w:ascii="Courier New" w:hAnsi="Courier New" w:hint="default"/>
      </w:rPr>
    </w:lvl>
    <w:lvl w:ilvl="5" w:tplc="3960A9A8">
      <w:start w:val="1"/>
      <w:numFmt w:val="bullet"/>
      <w:lvlText w:val=""/>
      <w:lvlJc w:val="left"/>
      <w:pPr>
        <w:ind w:left="4320" w:hanging="360"/>
      </w:pPr>
      <w:rPr>
        <w:rFonts w:ascii="Wingdings" w:hAnsi="Wingdings" w:hint="default"/>
      </w:rPr>
    </w:lvl>
    <w:lvl w:ilvl="6" w:tplc="FE6AC526">
      <w:start w:val="1"/>
      <w:numFmt w:val="bullet"/>
      <w:lvlText w:val=""/>
      <w:lvlJc w:val="left"/>
      <w:pPr>
        <w:ind w:left="5040" w:hanging="360"/>
      </w:pPr>
      <w:rPr>
        <w:rFonts w:ascii="Symbol" w:hAnsi="Symbol" w:hint="default"/>
      </w:rPr>
    </w:lvl>
    <w:lvl w:ilvl="7" w:tplc="D62A91F4">
      <w:start w:val="1"/>
      <w:numFmt w:val="bullet"/>
      <w:lvlText w:val="o"/>
      <w:lvlJc w:val="left"/>
      <w:pPr>
        <w:ind w:left="5760" w:hanging="360"/>
      </w:pPr>
      <w:rPr>
        <w:rFonts w:ascii="Courier New" w:hAnsi="Courier New" w:hint="default"/>
      </w:rPr>
    </w:lvl>
    <w:lvl w:ilvl="8" w:tplc="D75EDC2C">
      <w:start w:val="1"/>
      <w:numFmt w:val="bullet"/>
      <w:lvlText w:val=""/>
      <w:lvlJc w:val="left"/>
      <w:pPr>
        <w:ind w:left="6480" w:hanging="360"/>
      </w:pPr>
      <w:rPr>
        <w:rFonts w:ascii="Wingdings" w:hAnsi="Wingdings" w:hint="default"/>
      </w:rPr>
    </w:lvl>
  </w:abstractNum>
  <w:abstractNum w:abstractNumId="15" w15:restartNumberingAfterBreak="0">
    <w:nsid w:val="572BB622"/>
    <w:multiLevelType w:val="hybridMultilevel"/>
    <w:tmpl w:val="FFFFFFFF"/>
    <w:lvl w:ilvl="0" w:tplc="6F709A42">
      <w:start w:val="1"/>
      <w:numFmt w:val="bullet"/>
      <w:lvlText w:val=""/>
      <w:lvlJc w:val="left"/>
      <w:pPr>
        <w:ind w:left="720" w:hanging="360"/>
      </w:pPr>
      <w:rPr>
        <w:rFonts w:ascii="Symbol" w:hAnsi="Symbol" w:hint="default"/>
      </w:rPr>
    </w:lvl>
    <w:lvl w:ilvl="1" w:tplc="4C468616">
      <w:start w:val="1"/>
      <w:numFmt w:val="bullet"/>
      <w:lvlText w:val="o"/>
      <w:lvlJc w:val="left"/>
      <w:pPr>
        <w:ind w:left="1440" w:hanging="360"/>
      </w:pPr>
      <w:rPr>
        <w:rFonts w:ascii="Courier New" w:hAnsi="Courier New" w:hint="default"/>
      </w:rPr>
    </w:lvl>
    <w:lvl w:ilvl="2" w:tplc="73C2633A">
      <w:start w:val="1"/>
      <w:numFmt w:val="bullet"/>
      <w:lvlText w:val=""/>
      <w:lvlJc w:val="left"/>
      <w:pPr>
        <w:ind w:left="2160" w:hanging="360"/>
      </w:pPr>
      <w:rPr>
        <w:rFonts w:ascii="Wingdings" w:hAnsi="Wingdings" w:hint="default"/>
      </w:rPr>
    </w:lvl>
    <w:lvl w:ilvl="3" w:tplc="0EF075D6">
      <w:start w:val="1"/>
      <w:numFmt w:val="bullet"/>
      <w:lvlText w:val=""/>
      <w:lvlJc w:val="left"/>
      <w:pPr>
        <w:ind w:left="2880" w:hanging="360"/>
      </w:pPr>
      <w:rPr>
        <w:rFonts w:ascii="Symbol" w:hAnsi="Symbol" w:hint="default"/>
      </w:rPr>
    </w:lvl>
    <w:lvl w:ilvl="4" w:tplc="2D9285CA">
      <w:start w:val="1"/>
      <w:numFmt w:val="bullet"/>
      <w:lvlText w:val="o"/>
      <w:lvlJc w:val="left"/>
      <w:pPr>
        <w:ind w:left="3600" w:hanging="360"/>
      </w:pPr>
      <w:rPr>
        <w:rFonts w:ascii="Courier New" w:hAnsi="Courier New" w:hint="default"/>
      </w:rPr>
    </w:lvl>
    <w:lvl w:ilvl="5" w:tplc="2244001A">
      <w:start w:val="1"/>
      <w:numFmt w:val="bullet"/>
      <w:lvlText w:val=""/>
      <w:lvlJc w:val="left"/>
      <w:pPr>
        <w:ind w:left="4320" w:hanging="360"/>
      </w:pPr>
      <w:rPr>
        <w:rFonts w:ascii="Wingdings" w:hAnsi="Wingdings" w:hint="default"/>
      </w:rPr>
    </w:lvl>
    <w:lvl w:ilvl="6" w:tplc="55E0EE68">
      <w:start w:val="1"/>
      <w:numFmt w:val="bullet"/>
      <w:lvlText w:val=""/>
      <w:lvlJc w:val="left"/>
      <w:pPr>
        <w:ind w:left="5040" w:hanging="360"/>
      </w:pPr>
      <w:rPr>
        <w:rFonts w:ascii="Symbol" w:hAnsi="Symbol" w:hint="default"/>
      </w:rPr>
    </w:lvl>
    <w:lvl w:ilvl="7" w:tplc="B59EF550">
      <w:start w:val="1"/>
      <w:numFmt w:val="bullet"/>
      <w:lvlText w:val="o"/>
      <w:lvlJc w:val="left"/>
      <w:pPr>
        <w:ind w:left="5760" w:hanging="360"/>
      </w:pPr>
      <w:rPr>
        <w:rFonts w:ascii="Courier New" w:hAnsi="Courier New" w:hint="default"/>
      </w:rPr>
    </w:lvl>
    <w:lvl w:ilvl="8" w:tplc="B2C83DF0">
      <w:start w:val="1"/>
      <w:numFmt w:val="bullet"/>
      <w:lvlText w:val=""/>
      <w:lvlJc w:val="left"/>
      <w:pPr>
        <w:ind w:left="6480" w:hanging="360"/>
      </w:pPr>
      <w:rPr>
        <w:rFonts w:ascii="Wingdings" w:hAnsi="Wingdings" w:hint="default"/>
      </w:rPr>
    </w:lvl>
  </w:abstractNum>
  <w:abstractNum w:abstractNumId="16" w15:restartNumberingAfterBreak="0">
    <w:nsid w:val="611B1F2D"/>
    <w:multiLevelType w:val="singleLevel"/>
    <w:tmpl w:val="0409000F"/>
    <w:lvl w:ilvl="0">
      <w:start w:val="1"/>
      <w:numFmt w:val="decimal"/>
      <w:lvlText w:val="%1."/>
      <w:lvlJc w:val="left"/>
      <w:pPr>
        <w:ind w:left="720" w:hanging="360"/>
      </w:pPr>
    </w:lvl>
  </w:abstractNum>
  <w:abstractNum w:abstractNumId="17" w15:restartNumberingAfterBreak="0">
    <w:nsid w:val="62679400"/>
    <w:multiLevelType w:val="hybridMultilevel"/>
    <w:tmpl w:val="FFFFFFFF"/>
    <w:lvl w:ilvl="0" w:tplc="20C233E8">
      <w:start w:val="1"/>
      <w:numFmt w:val="bullet"/>
      <w:lvlText w:val=""/>
      <w:lvlJc w:val="left"/>
      <w:pPr>
        <w:ind w:left="720" w:hanging="360"/>
      </w:pPr>
      <w:rPr>
        <w:rFonts w:ascii="Symbol" w:hAnsi="Symbol" w:hint="default"/>
      </w:rPr>
    </w:lvl>
    <w:lvl w:ilvl="1" w:tplc="AAF865BE">
      <w:start w:val="1"/>
      <w:numFmt w:val="bullet"/>
      <w:lvlText w:val="o"/>
      <w:lvlJc w:val="left"/>
      <w:pPr>
        <w:ind w:left="1440" w:hanging="360"/>
      </w:pPr>
      <w:rPr>
        <w:rFonts w:ascii="Courier New" w:hAnsi="Courier New" w:hint="default"/>
      </w:rPr>
    </w:lvl>
    <w:lvl w:ilvl="2" w:tplc="861EA092">
      <w:start w:val="1"/>
      <w:numFmt w:val="bullet"/>
      <w:lvlText w:val=""/>
      <w:lvlJc w:val="left"/>
      <w:pPr>
        <w:ind w:left="2160" w:hanging="360"/>
      </w:pPr>
      <w:rPr>
        <w:rFonts w:ascii="Wingdings" w:hAnsi="Wingdings" w:hint="default"/>
      </w:rPr>
    </w:lvl>
    <w:lvl w:ilvl="3" w:tplc="9DBE2A18">
      <w:start w:val="1"/>
      <w:numFmt w:val="bullet"/>
      <w:lvlText w:val=""/>
      <w:lvlJc w:val="left"/>
      <w:pPr>
        <w:ind w:left="2880" w:hanging="360"/>
      </w:pPr>
      <w:rPr>
        <w:rFonts w:ascii="Symbol" w:hAnsi="Symbol" w:hint="default"/>
      </w:rPr>
    </w:lvl>
    <w:lvl w:ilvl="4" w:tplc="57FA7D0A">
      <w:start w:val="1"/>
      <w:numFmt w:val="bullet"/>
      <w:lvlText w:val="o"/>
      <w:lvlJc w:val="left"/>
      <w:pPr>
        <w:ind w:left="3600" w:hanging="360"/>
      </w:pPr>
      <w:rPr>
        <w:rFonts w:ascii="Courier New" w:hAnsi="Courier New" w:hint="default"/>
      </w:rPr>
    </w:lvl>
    <w:lvl w:ilvl="5" w:tplc="79121A22">
      <w:start w:val="1"/>
      <w:numFmt w:val="bullet"/>
      <w:lvlText w:val=""/>
      <w:lvlJc w:val="left"/>
      <w:pPr>
        <w:ind w:left="4320" w:hanging="360"/>
      </w:pPr>
      <w:rPr>
        <w:rFonts w:ascii="Wingdings" w:hAnsi="Wingdings" w:hint="default"/>
      </w:rPr>
    </w:lvl>
    <w:lvl w:ilvl="6" w:tplc="E272D602">
      <w:start w:val="1"/>
      <w:numFmt w:val="bullet"/>
      <w:lvlText w:val=""/>
      <w:lvlJc w:val="left"/>
      <w:pPr>
        <w:ind w:left="5040" w:hanging="360"/>
      </w:pPr>
      <w:rPr>
        <w:rFonts w:ascii="Symbol" w:hAnsi="Symbol" w:hint="default"/>
      </w:rPr>
    </w:lvl>
    <w:lvl w:ilvl="7" w:tplc="85FEF37A">
      <w:start w:val="1"/>
      <w:numFmt w:val="bullet"/>
      <w:lvlText w:val="o"/>
      <w:lvlJc w:val="left"/>
      <w:pPr>
        <w:ind w:left="5760" w:hanging="360"/>
      </w:pPr>
      <w:rPr>
        <w:rFonts w:ascii="Courier New" w:hAnsi="Courier New" w:hint="default"/>
      </w:rPr>
    </w:lvl>
    <w:lvl w:ilvl="8" w:tplc="3CB0A8B2">
      <w:start w:val="1"/>
      <w:numFmt w:val="bullet"/>
      <w:lvlText w:val=""/>
      <w:lvlJc w:val="left"/>
      <w:pPr>
        <w:ind w:left="6480" w:hanging="360"/>
      </w:pPr>
      <w:rPr>
        <w:rFonts w:ascii="Wingdings" w:hAnsi="Wingdings" w:hint="default"/>
      </w:rPr>
    </w:lvl>
  </w:abstractNum>
  <w:abstractNum w:abstractNumId="18" w15:restartNumberingAfterBreak="0">
    <w:nsid w:val="6CA53894"/>
    <w:multiLevelType w:val="singleLevel"/>
    <w:tmpl w:val="0409000F"/>
    <w:lvl w:ilvl="0">
      <w:start w:val="1"/>
      <w:numFmt w:val="decimal"/>
      <w:lvlText w:val="%1."/>
      <w:lvlJc w:val="left"/>
      <w:pPr>
        <w:ind w:left="720" w:hanging="360"/>
      </w:pPr>
    </w:lvl>
  </w:abstractNum>
  <w:abstractNum w:abstractNumId="19"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6F5617E2"/>
    <w:multiLevelType w:val="hybridMultilevel"/>
    <w:tmpl w:val="FFFFFFFF"/>
    <w:lvl w:ilvl="0" w:tplc="83469F1A">
      <w:start w:val="1"/>
      <w:numFmt w:val="bullet"/>
      <w:lvlText w:val=""/>
      <w:lvlJc w:val="left"/>
      <w:pPr>
        <w:ind w:left="720" w:hanging="360"/>
      </w:pPr>
      <w:rPr>
        <w:rFonts w:ascii="Symbol" w:hAnsi="Symbol" w:hint="default"/>
      </w:rPr>
    </w:lvl>
    <w:lvl w:ilvl="1" w:tplc="1EDC287E">
      <w:start w:val="1"/>
      <w:numFmt w:val="bullet"/>
      <w:lvlText w:val="o"/>
      <w:lvlJc w:val="left"/>
      <w:pPr>
        <w:ind w:left="1440" w:hanging="360"/>
      </w:pPr>
      <w:rPr>
        <w:rFonts w:ascii="Courier New" w:hAnsi="Courier New" w:hint="default"/>
      </w:rPr>
    </w:lvl>
    <w:lvl w:ilvl="2" w:tplc="BD52A312">
      <w:start w:val="1"/>
      <w:numFmt w:val="bullet"/>
      <w:lvlText w:val=""/>
      <w:lvlJc w:val="left"/>
      <w:pPr>
        <w:ind w:left="2160" w:hanging="360"/>
      </w:pPr>
      <w:rPr>
        <w:rFonts w:ascii="Wingdings" w:hAnsi="Wingdings" w:hint="default"/>
      </w:rPr>
    </w:lvl>
    <w:lvl w:ilvl="3" w:tplc="698451DE">
      <w:start w:val="1"/>
      <w:numFmt w:val="bullet"/>
      <w:lvlText w:val=""/>
      <w:lvlJc w:val="left"/>
      <w:pPr>
        <w:ind w:left="2880" w:hanging="360"/>
      </w:pPr>
      <w:rPr>
        <w:rFonts w:ascii="Symbol" w:hAnsi="Symbol" w:hint="default"/>
      </w:rPr>
    </w:lvl>
    <w:lvl w:ilvl="4" w:tplc="1B62DDEC">
      <w:start w:val="1"/>
      <w:numFmt w:val="bullet"/>
      <w:lvlText w:val="o"/>
      <w:lvlJc w:val="left"/>
      <w:pPr>
        <w:ind w:left="3600" w:hanging="360"/>
      </w:pPr>
      <w:rPr>
        <w:rFonts w:ascii="Courier New" w:hAnsi="Courier New" w:hint="default"/>
      </w:rPr>
    </w:lvl>
    <w:lvl w:ilvl="5" w:tplc="4CA6EBA6">
      <w:start w:val="1"/>
      <w:numFmt w:val="bullet"/>
      <w:lvlText w:val=""/>
      <w:lvlJc w:val="left"/>
      <w:pPr>
        <w:ind w:left="4320" w:hanging="360"/>
      </w:pPr>
      <w:rPr>
        <w:rFonts w:ascii="Wingdings" w:hAnsi="Wingdings" w:hint="default"/>
      </w:rPr>
    </w:lvl>
    <w:lvl w:ilvl="6" w:tplc="E8EAE714">
      <w:start w:val="1"/>
      <w:numFmt w:val="bullet"/>
      <w:lvlText w:val=""/>
      <w:lvlJc w:val="left"/>
      <w:pPr>
        <w:ind w:left="5040" w:hanging="360"/>
      </w:pPr>
      <w:rPr>
        <w:rFonts w:ascii="Symbol" w:hAnsi="Symbol" w:hint="default"/>
      </w:rPr>
    </w:lvl>
    <w:lvl w:ilvl="7" w:tplc="66D807DE">
      <w:start w:val="1"/>
      <w:numFmt w:val="bullet"/>
      <w:lvlText w:val="o"/>
      <w:lvlJc w:val="left"/>
      <w:pPr>
        <w:ind w:left="5760" w:hanging="360"/>
      </w:pPr>
      <w:rPr>
        <w:rFonts w:ascii="Courier New" w:hAnsi="Courier New" w:hint="default"/>
      </w:rPr>
    </w:lvl>
    <w:lvl w:ilvl="8" w:tplc="3622011A">
      <w:start w:val="1"/>
      <w:numFmt w:val="bullet"/>
      <w:lvlText w:val=""/>
      <w:lvlJc w:val="left"/>
      <w:pPr>
        <w:ind w:left="6480" w:hanging="360"/>
      </w:pPr>
      <w:rPr>
        <w:rFonts w:ascii="Wingdings" w:hAnsi="Wingdings" w:hint="default"/>
      </w:rPr>
    </w:lvl>
  </w:abstractNum>
  <w:abstractNum w:abstractNumId="21" w15:restartNumberingAfterBreak="0">
    <w:nsid w:val="76C1E35B"/>
    <w:multiLevelType w:val="hybridMultilevel"/>
    <w:tmpl w:val="FFFFFFFF"/>
    <w:lvl w:ilvl="0" w:tplc="9BE62DE6">
      <w:start w:val="1"/>
      <w:numFmt w:val="bullet"/>
      <w:lvlText w:val=""/>
      <w:lvlJc w:val="left"/>
      <w:pPr>
        <w:ind w:left="720" w:hanging="360"/>
      </w:pPr>
      <w:rPr>
        <w:rFonts w:ascii="Symbol" w:hAnsi="Symbol" w:hint="default"/>
      </w:rPr>
    </w:lvl>
    <w:lvl w:ilvl="1" w:tplc="4A0AB64E">
      <w:start w:val="1"/>
      <w:numFmt w:val="bullet"/>
      <w:lvlText w:val="o"/>
      <w:lvlJc w:val="left"/>
      <w:pPr>
        <w:ind w:left="1440" w:hanging="360"/>
      </w:pPr>
      <w:rPr>
        <w:rFonts w:ascii="Courier New" w:hAnsi="Courier New" w:hint="default"/>
      </w:rPr>
    </w:lvl>
    <w:lvl w:ilvl="2" w:tplc="58180CBA">
      <w:start w:val="1"/>
      <w:numFmt w:val="bullet"/>
      <w:lvlText w:val=""/>
      <w:lvlJc w:val="left"/>
      <w:pPr>
        <w:ind w:left="2160" w:hanging="360"/>
      </w:pPr>
      <w:rPr>
        <w:rFonts w:ascii="Wingdings" w:hAnsi="Wingdings" w:hint="default"/>
      </w:rPr>
    </w:lvl>
    <w:lvl w:ilvl="3" w:tplc="A7F02018">
      <w:start w:val="1"/>
      <w:numFmt w:val="bullet"/>
      <w:lvlText w:val=""/>
      <w:lvlJc w:val="left"/>
      <w:pPr>
        <w:ind w:left="2880" w:hanging="360"/>
      </w:pPr>
      <w:rPr>
        <w:rFonts w:ascii="Symbol" w:hAnsi="Symbol" w:hint="default"/>
      </w:rPr>
    </w:lvl>
    <w:lvl w:ilvl="4" w:tplc="9D8A5B9E">
      <w:start w:val="1"/>
      <w:numFmt w:val="bullet"/>
      <w:lvlText w:val="o"/>
      <w:lvlJc w:val="left"/>
      <w:pPr>
        <w:ind w:left="3600" w:hanging="360"/>
      </w:pPr>
      <w:rPr>
        <w:rFonts w:ascii="Courier New" w:hAnsi="Courier New" w:hint="default"/>
      </w:rPr>
    </w:lvl>
    <w:lvl w:ilvl="5" w:tplc="3014E99E">
      <w:start w:val="1"/>
      <w:numFmt w:val="bullet"/>
      <w:lvlText w:val=""/>
      <w:lvlJc w:val="left"/>
      <w:pPr>
        <w:ind w:left="4320" w:hanging="360"/>
      </w:pPr>
      <w:rPr>
        <w:rFonts w:ascii="Wingdings" w:hAnsi="Wingdings" w:hint="default"/>
      </w:rPr>
    </w:lvl>
    <w:lvl w:ilvl="6" w:tplc="07A6C480">
      <w:start w:val="1"/>
      <w:numFmt w:val="bullet"/>
      <w:lvlText w:val=""/>
      <w:lvlJc w:val="left"/>
      <w:pPr>
        <w:ind w:left="5040" w:hanging="360"/>
      </w:pPr>
      <w:rPr>
        <w:rFonts w:ascii="Symbol" w:hAnsi="Symbol" w:hint="default"/>
      </w:rPr>
    </w:lvl>
    <w:lvl w:ilvl="7" w:tplc="DBBC5F3A">
      <w:start w:val="1"/>
      <w:numFmt w:val="bullet"/>
      <w:lvlText w:val="o"/>
      <w:lvlJc w:val="left"/>
      <w:pPr>
        <w:ind w:left="5760" w:hanging="360"/>
      </w:pPr>
      <w:rPr>
        <w:rFonts w:ascii="Courier New" w:hAnsi="Courier New" w:hint="default"/>
      </w:rPr>
    </w:lvl>
    <w:lvl w:ilvl="8" w:tplc="A6BAD392">
      <w:start w:val="1"/>
      <w:numFmt w:val="bullet"/>
      <w:lvlText w:val=""/>
      <w:lvlJc w:val="left"/>
      <w:pPr>
        <w:ind w:left="6480" w:hanging="360"/>
      </w:pPr>
      <w:rPr>
        <w:rFonts w:ascii="Wingdings" w:hAnsi="Wingdings" w:hint="default"/>
      </w:rPr>
    </w:lvl>
  </w:abstractNum>
  <w:abstractNum w:abstractNumId="22" w15:restartNumberingAfterBreak="0">
    <w:nsid w:val="7B0687F7"/>
    <w:multiLevelType w:val="hybridMultilevel"/>
    <w:tmpl w:val="FFFFFFFF"/>
    <w:lvl w:ilvl="0" w:tplc="BD2E0118">
      <w:start w:val="1"/>
      <w:numFmt w:val="bullet"/>
      <w:lvlText w:val=""/>
      <w:lvlJc w:val="left"/>
      <w:pPr>
        <w:ind w:left="720" w:hanging="360"/>
      </w:pPr>
      <w:rPr>
        <w:rFonts w:ascii="Symbol" w:hAnsi="Symbol" w:hint="default"/>
      </w:rPr>
    </w:lvl>
    <w:lvl w:ilvl="1" w:tplc="43EC2D12">
      <w:start w:val="1"/>
      <w:numFmt w:val="bullet"/>
      <w:lvlText w:val="o"/>
      <w:lvlJc w:val="left"/>
      <w:pPr>
        <w:ind w:left="1440" w:hanging="360"/>
      </w:pPr>
      <w:rPr>
        <w:rFonts w:ascii="Courier New" w:hAnsi="Courier New" w:hint="default"/>
      </w:rPr>
    </w:lvl>
    <w:lvl w:ilvl="2" w:tplc="6C0208F8">
      <w:start w:val="1"/>
      <w:numFmt w:val="bullet"/>
      <w:lvlText w:val=""/>
      <w:lvlJc w:val="left"/>
      <w:pPr>
        <w:ind w:left="2160" w:hanging="360"/>
      </w:pPr>
      <w:rPr>
        <w:rFonts w:ascii="Wingdings" w:hAnsi="Wingdings" w:hint="default"/>
      </w:rPr>
    </w:lvl>
    <w:lvl w:ilvl="3" w:tplc="4CCA5ABA">
      <w:start w:val="1"/>
      <w:numFmt w:val="bullet"/>
      <w:lvlText w:val=""/>
      <w:lvlJc w:val="left"/>
      <w:pPr>
        <w:ind w:left="2880" w:hanging="360"/>
      </w:pPr>
      <w:rPr>
        <w:rFonts w:ascii="Symbol" w:hAnsi="Symbol" w:hint="default"/>
      </w:rPr>
    </w:lvl>
    <w:lvl w:ilvl="4" w:tplc="1B4822E6">
      <w:start w:val="1"/>
      <w:numFmt w:val="bullet"/>
      <w:lvlText w:val="o"/>
      <w:lvlJc w:val="left"/>
      <w:pPr>
        <w:ind w:left="3600" w:hanging="360"/>
      </w:pPr>
      <w:rPr>
        <w:rFonts w:ascii="Courier New" w:hAnsi="Courier New" w:hint="default"/>
      </w:rPr>
    </w:lvl>
    <w:lvl w:ilvl="5" w:tplc="41885F16">
      <w:start w:val="1"/>
      <w:numFmt w:val="bullet"/>
      <w:lvlText w:val=""/>
      <w:lvlJc w:val="left"/>
      <w:pPr>
        <w:ind w:left="4320" w:hanging="360"/>
      </w:pPr>
      <w:rPr>
        <w:rFonts w:ascii="Wingdings" w:hAnsi="Wingdings" w:hint="default"/>
      </w:rPr>
    </w:lvl>
    <w:lvl w:ilvl="6" w:tplc="46D0194E">
      <w:start w:val="1"/>
      <w:numFmt w:val="bullet"/>
      <w:lvlText w:val=""/>
      <w:lvlJc w:val="left"/>
      <w:pPr>
        <w:ind w:left="5040" w:hanging="360"/>
      </w:pPr>
      <w:rPr>
        <w:rFonts w:ascii="Symbol" w:hAnsi="Symbol" w:hint="default"/>
      </w:rPr>
    </w:lvl>
    <w:lvl w:ilvl="7" w:tplc="48D0CDF6">
      <w:start w:val="1"/>
      <w:numFmt w:val="bullet"/>
      <w:lvlText w:val="o"/>
      <w:lvlJc w:val="left"/>
      <w:pPr>
        <w:ind w:left="5760" w:hanging="360"/>
      </w:pPr>
      <w:rPr>
        <w:rFonts w:ascii="Courier New" w:hAnsi="Courier New" w:hint="default"/>
      </w:rPr>
    </w:lvl>
    <w:lvl w:ilvl="8" w:tplc="0E683192">
      <w:start w:val="1"/>
      <w:numFmt w:val="bullet"/>
      <w:lvlText w:val=""/>
      <w:lvlJc w:val="left"/>
      <w:pPr>
        <w:ind w:left="6480" w:hanging="360"/>
      </w:pPr>
      <w:rPr>
        <w:rFonts w:ascii="Wingdings" w:hAnsi="Wingdings" w:hint="default"/>
      </w:rPr>
    </w:lvl>
  </w:abstractNum>
  <w:abstractNum w:abstractNumId="23"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19"/>
  </w:num>
  <w:num w:numId="13" w16cid:durableId="2110588750">
    <w:abstractNumId w:val="18"/>
  </w:num>
  <w:num w:numId="14" w16cid:durableId="1730575300">
    <w:abstractNumId w:val="16"/>
  </w:num>
  <w:num w:numId="15" w16cid:durableId="2063938215">
    <w:abstractNumId w:val="23"/>
  </w:num>
  <w:num w:numId="16" w16cid:durableId="1416627709">
    <w:abstractNumId w:val="13"/>
  </w:num>
  <w:num w:numId="17" w16cid:durableId="902182692">
    <w:abstractNumId w:val="12"/>
  </w:num>
  <w:num w:numId="18" w16cid:durableId="1105810724">
    <w:abstractNumId w:val="14"/>
  </w:num>
  <w:num w:numId="19" w16cid:durableId="516576405">
    <w:abstractNumId w:val="21"/>
  </w:num>
  <w:num w:numId="20" w16cid:durableId="1315064412">
    <w:abstractNumId w:val="15"/>
  </w:num>
  <w:num w:numId="21" w16cid:durableId="419177407">
    <w:abstractNumId w:val="22"/>
  </w:num>
  <w:num w:numId="22" w16cid:durableId="1609971568">
    <w:abstractNumId w:val="17"/>
  </w:num>
  <w:num w:numId="23" w16cid:durableId="1559245583">
    <w:abstractNumId w:val="20"/>
  </w:num>
  <w:num w:numId="24" w16cid:durableId="1287391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655A65"/>
    <w:rsid w:val="006B12C8"/>
    <w:rsid w:val="00776C4B"/>
    <w:rsid w:val="00827C87"/>
    <w:rsid w:val="00873407"/>
    <w:rsid w:val="00902AE7"/>
    <w:rsid w:val="00A20880"/>
    <w:rsid w:val="00A352C8"/>
    <w:rsid w:val="00B36972"/>
    <w:rsid w:val="00B41C2B"/>
    <w:rsid w:val="00C22FD8"/>
    <w:rsid w:val="00C26D93"/>
    <w:rsid w:val="00C27141"/>
    <w:rsid w:val="00D24103"/>
    <w:rsid w:val="00D32292"/>
    <w:rsid w:val="00D75435"/>
    <w:rsid w:val="00DA6C12"/>
    <w:rsid w:val="00DE5146"/>
    <w:rsid w:val="00DF2FBF"/>
    <w:rsid w:val="00FB3270"/>
    <w:rsid w:val="0110CD92"/>
    <w:rsid w:val="021F857D"/>
    <w:rsid w:val="02BC7322"/>
    <w:rsid w:val="03CE2B78"/>
    <w:rsid w:val="04053389"/>
    <w:rsid w:val="04B1F2DA"/>
    <w:rsid w:val="05877F25"/>
    <w:rsid w:val="06561F84"/>
    <w:rsid w:val="067E94E6"/>
    <w:rsid w:val="06D5DA76"/>
    <w:rsid w:val="08AAD06A"/>
    <w:rsid w:val="099577CC"/>
    <w:rsid w:val="09C94F75"/>
    <w:rsid w:val="0A10A338"/>
    <w:rsid w:val="0B86914D"/>
    <w:rsid w:val="0C3ECCF1"/>
    <w:rsid w:val="0C7D36C3"/>
    <w:rsid w:val="0CFE6801"/>
    <w:rsid w:val="0E2640BA"/>
    <w:rsid w:val="0E8B6FB7"/>
    <w:rsid w:val="0EFBEFB9"/>
    <w:rsid w:val="0F12336D"/>
    <w:rsid w:val="0F22B9A2"/>
    <w:rsid w:val="1006FCE2"/>
    <w:rsid w:val="10EB7C12"/>
    <w:rsid w:val="118DF170"/>
    <w:rsid w:val="11CBA3F9"/>
    <w:rsid w:val="1363484A"/>
    <w:rsid w:val="145DDC06"/>
    <w:rsid w:val="14FDFAD9"/>
    <w:rsid w:val="154D6224"/>
    <w:rsid w:val="1616EEE4"/>
    <w:rsid w:val="1653198F"/>
    <w:rsid w:val="16B6E8FC"/>
    <w:rsid w:val="16C54ABE"/>
    <w:rsid w:val="16DFEA02"/>
    <w:rsid w:val="173E8E09"/>
    <w:rsid w:val="18219AAC"/>
    <w:rsid w:val="1842892A"/>
    <w:rsid w:val="18873A1C"/>
    <w:rsid w:val="1A1DABA6"/>
    <w:rsid w:val="1AE30756"/>
    <w:rsid w:val="1DB3196D"/>
    <w:rsid w:val="1DD093CD"/>
    <w:rsid w:val="1E3E7D25"/>
    <w:rsid w:val="1F06B036"/>
    <w:rsid w:val="1F8A2207"/>
    <w:rsid w:val="1F8D6634"/>
    <w:rsid w:val="1FB65956"/>
    <w:rsid w:val="203AE4D0"/>
    <w:rsid w:val="20D3B7FB"/>
    <w:rsid w:val="20E0FE30"/>
    <w:rsid w:val="211ECC65"/>
    <w:rsid w:val="214D6A3C"/>
    <w:rsid w:val="2189A564"/>
    <w:rsid w:val="2233A2F2"/>
    <w:rsid w:val="229740E6"/>
    <w:rsid w:val="22C35FC0"/>
    <w:rsid w:val="24FA61C5"/>
    <w:rsid w:val="25B8B74F"/>
    <w:rsid w:val="26138C17"/>
    <w:rsid w:val="2616261F"/>
    <w:rsid w:val="26523C63"/>
    <w:rsid w:val="283FD0B5"/>
    <w:rsid w:val="28915DD2"/>
    <w:rsid w:val="292D70EA"/>
    <w:rsid w:val="2B885997"/>
    <w:rsid w:val="2D1F1AD3"/>
    <w:rsid w:val="2D364F25"/>
    <w:rsid w:val="2D79BBA3"/>
    <w:rsid w:val="2DAAF890"/>
    <w:rsid w:val="2DBD885D"/>
    <w:rsid w:val="301B5AE3"/>
    <w:rsid w:val="3038D8DE"/>
    <w:rsid w:val="30A8A375"/>
    <w:rsid w:val="32DE24AC"/>
    <w:rsid w:val="3351C094"/>
    <w:rsid w:val="33603C9F"/>
    <w:rsid w:val="338087A7"/>
    <w:rsid w:val="33B4A084"/>
    <w:rsid w:val="33DA32D2"/>
    <w:rsid w:val="33F85E80"/>
    <w:rsid w:val="346D9A79"/>
    <w:rsid w:val="355B060E"/>
    <w:rsid w:val="359798CC"/>
    <w:rsid w:val="368B6787"/>
    <w:rsid w:val="370F4FAD"/>
    <w:rsid w:val="37568A3B"/>
    <w:rsid w:val="37CE7E26"/>
    <w:rsid w:val="3897149E"/>
    <w:rsid w:val="3965E6A5"/>
    <w:rsid w:val="3A850520"/>
    <w:rsid w:val="3AC8C86D"/>
    <w:rsid w:val="3BE79DC6"/>
    <w:rsid w:val="3C05F527"/>
    <w:rsid w:val="3C09720D"/>
    <w:rsid w:val="3C8F2DDB"/>
    <w:rsid w:val="3D0B4150"/>
    <w:rsid w:val="3E589D6F"/>
    <w:rsid w:val="3E5A238C"/>
    <w:rsid w:val="3E6C7036"/>
    <w:rsid w:val="3E9E343B"/>
    <w:rsid w:val="3EF89A50"/>
    <w:rsid w:val="3F13569F"/>
    <w:rsid w:val="3F6C9C82"/>
    <w:rsid w:val="3FC0763A"/>
    <w:rsid w:val="3FC2201B"/>
    <w:rsid w:val="3FD6E97F"/>
    <w:rsid w:val="4187BC16"/>
    <w:rsid w:val="42522251"/>
    <w:rsid w:val="42B2A7CA"/>
    <w:rsid w:val="42F51039"/>
    <w:rsid w:val="43A2C59D"/>
    <w:rsid w:val="44214EB1"/>
    <w:rsid w:val="44C657FC"/>
    <w:rsid w:val="4668FAC6"/>
    <w:rsid w:val="47082581"/>
    <w:rsid w:val="47251D4B"/>
    <w:rsid w:val="477CFECA"/>
    <w:rsid w:val="4812A551"/>
    <w:rsid w:val="48F474FF"/>
    <w:rsid w:val="48FF375B"/>
    <w:rsid w:val="4983FDB5"/>
    <w:rsid w:val="49D25C3B"/>
    <w:rsid w:val="4AEA3A3B"/>
    <w:rsid w:val="4C068AEF"/>
    <w:rsid w:val="4C3038FD"/>
    <w:rsid w:val="4C9D2FD7"/>
    <w:rsid w:val="4CC3DF22"/>
    <w:rsid w:val="4CDC0D96"/>
    <w:rsid w:val="4DC79EA7"/>
    <w:rsid w:val="4DF85DD4"/>
    <w:rsid w:val="4E067B60"/>
    <w:rsid w:val="4F3317E1"/>
    <w:rsid w:val="5070CEEB"/>
    <w:rsid w:val="51BA763D"/>
    <w:rsid w:val="52757522"/>
    <w:rsid w:val="52A5B10B"/>
    <w:rsid w:val="530CC789"/>
    <w:rsid w:val="53F64457"/>
    <w:rsid w:val="54366C3F"/>
    <w:rsid w:val="544FDC52"/>
    <w:rsid w:val="54E1F2AA"/>
    <w:rsid w:val="555F7A2E"/>
    <w:rsid w:val="556E42F8"/>
    <w:rsid w:val="55EB35E1"/>
    <w:rsid w:val="563B5B8A"/>
    <w:rsid w:val="56B2CA0F"/>
    <w:rsid w:val="5716B8F0"/>
    <w:rsid w:val="57442F6C"/>
    <w:rsid w:val="585D597F"/>
    <w:rsid w:val="5A8349B1"/>
    <w:rsid w:val="5AAC64D9"/>
    <w:rsid w:val="5C4D41F3"/>
    <w:rsid w:val="5CD9F6CF"/>
    <w:rsid w:val="5D3B4508"/>
    <w:rsid w:val="5DEBE129"/>
    <w:rsid w:val="5E2E894C"/>
    <w:rsid w:val="5E90BDBD"/>
    <w:rsid w:val="5EF621F5"/>
    <w:rsid w:val="5F3D0D95"/>
    <w:rsid w:val="600199D9"/>
    <w:rsid w:val="607B4B08"/>
    <w:rsid w:val="6103C7E4"/>
    <w:rsid w:val="618B0265"/>
    <w:rsid w:val="61B745A4"/>
    <w:rsid w:val="623D724F"/>
    <w:rsid w:val="632C2532"/>
    <w:rsid w:val="6359F322"/>
    <w:rsid w:val="63B8020C"/>
    <w:rsid w:val="6407A84A"/>
    <w:rsid w:val="653644C6"/>
    <w:rsid w:val="653752CF"/>
    <w:rsid w:val="656543D7"/>
    <w:rsid w:val="659744D8"/>
    <w:rsid w:val="6608DC7D"/>
    <w:rsid w:val="6666F276"/>
    <w:rsid w:val="67503B72"/>
    <w:rsid w:val="67CD429A"/>
    <w:rsid w:val="684476E8"/>
    <w:rsid w:val="685C7856"/>
    <w:rsid w:val="6894B822"/>
    <w:rsid w:val="68CFA5B0"/>
    <w:rsid w:val="68F5552F"/>
    <w:rsid w:val="697B14EE"/>
    <w:rsid w:val="699993E9"/>
    <w:rsid w:val="6A45E035"/>
    <w:rsid w:val="6A53FF04"/>
    <w:rsid w:val="6A645945"/>
    <w:rsid w:val="6A75693A"/>
    <w:rsid w:val="6C406989"/>
    <w:rsid w:val="6C88130F"/>
    <w:rsid w:val="6C8F65A7"/>
    <w:rsid w:val="6C9AEB2B"/>
    <w:rsid w:val="6E0F532C"/>
    <w:rsid w:val="6EF25497"/>
    <w:rsid w:val="6F8BD9A2"/>
    <w:rsid w:val="70221D8A"/>
    <w:rsid w:val="7070C53F"/>
    <w:rsid w:val="707E9564"/>
    <w:rsid w:val="70847366"/>
    <w:rsid w:val="72CCE586"/>
    <w:rsid w:val="743FA4BC"/>
    <w:rsid w:val="748429D2"/>
    <w:rsid w:val="74A49BC6"/>
    <w:rsid w:val="74A9E5A2"/>
    <w:rsid w:val="74D8B530"/>
    <w:rsid w:val="76CAA957"/>
    <w:rsid w:val="77A6A9EF"/>
    <w:rsid w:val="78677B49"/>
    <w:rsid w:val="7896EFC0"/>
    <w:rsid w:val="79F8E2C2"/>
    <w:rsid w:val="79FE54CA"/>
    <w:rsid w:val="7A409436"/>
    <w:rsid w:val="7A67811E"/>
    <w:rsid w:val="7BF37F33"/>
    <w:rsid w:val="7C2FFCEC"/>
    <w:rsid w:val="7C40DC32"/>
    <w:rsid w:val="7DDC3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3066"/>
  <w15:chartTrackingRefBased/>
  <w15:docId w15:val="{BD3141D0-C28F-4154-9EEF-39F5A199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655A6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c@wiltshire.police.uk" TargetMode="External"/><Relationship Id="rId13" Type="http://schemas.openxmlformats.org/officeDocument/2006/relationships/hyperlink" Target="https://www.linkedin.com/company/office-of-the-police-and-crime-commissioner-for-wiltshire-and-swind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stagram.com/wiltshireandswindonpc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WiltshireandSwindonPC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x.com/OPCCWiltSwindon" TargetMode="External"/><Relationship Id="rId4" Type="http://schemas.openxmlformats.org/officeDocument/2006/relationships/numbering" Target="numbering.xml"/><Relationship Id="rId9" Type="http://schemas.openxmlformats.org/officeDocument/2006/relationships/hyperlink" Target="https://ukc-word-edit.officeapps.live.com/we/www.wiltshire-pc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4d_ay2021 xmlns="1ff93240-5249-40a1-b91f-8717558f1b8c" xsi:nil="true"/>
    <_ip_UnifiedCompliancePolicyUIAction xmlns="http://schemas.microsoft.com/sharepoint/v3" xsi:nil="true"/>
    <TaxCatchAll xmlns="4d999a1b-ebcd-437a-8c9b-9c0de10af02c"/>
    <_ip_UnifiedCompliancePolicyProperties xmlns="http://schemas.microsoft.com/sharepoint/v3" xsi:nil="true"/>
    <lcf76f155ced4ddcb4097134ff3c332f xmlns="1ff93240-5249-40a1-b91f-8717558f1b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6501F912C8F4B815A917E3207A008" ma:contentTypeVersion="21" ma:contentTypeDescription="Create a new document." ma:contentTypeScope="" ma:versionID="33c9424c5e75babc981caf57ea8144a2">
  <xsd:schema xmlns:xsd="http://www.w3.org/2001/XMLSchema" xmlns:xs="http://www.w3.org/2001/XMLSchema" xmlns:p="http://schemas.microsoft.com/office/2006/metadata/properties" xmlns:ns1="http://schemas.microsoft.com/sharepoint/v3" xmlns:ns2="1ff93240-5249-40a1-b91f-8717558f1b8c" xmlns:ns3="4d999a1b-ebcd-437a-8c9b-9c0de10af02c" targetNamespace="http://schemas.microsoft.com/office/2006/metadata/properties" ma:root="true" ma:fieldsID="f1ae236c6fc89f93bc2c6e427fb2a237" ns1:_="" ns2:_="" ns3:_="">
    <xsd:import namespace="http://schemas.microsoft.com/sharepoint/v3"/>
    <xsd:import namespace="1ff93240-5249-40a1-b91f-8717558f1b8c"/>
    <xsd:import namespace="4d999a1b-ebcd-437a-8c9b-9c0de10af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_x004d_ay2021"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93240-5249-40a1-b91f-8717558f1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x004d_ay2021" ma:index="17" nillable="true" ma:displayName="Date issued" ma:format="Dropdown" ma:internalName="_x004d_ay2021">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5c42cbc-5a73-46c4-877a-e8c1a85359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99a1b-ebcd-437a-8c9b-9c0de10af0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6e309c0-80e2-44f9-9848-20dd6232c5da}" ma:internalName="TaxCatchAll" ma:showField="CatchAllData" ma:web="4d999a1b-ebcd-437a-8c9b-9c0de10af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1E66B-7D2A-469D-BCAC-C7DBF7FE642C}">
  <ds:schemaRefs>
    <ds:schemaRef ds:uri="http://schemas.microsoft.com/office/2006/metadata/properties"/>
    <ds:schemaRef ds:uri="http://schemas.microsoft.com/office/infopath/2007/PartnerControls"/>
    <ds:schemaRef ds:uri="1ff93240-5249-40a1-b91f-8717558f1b8c"/>
    <ds:schemaRef ds:uri="http://schemas.microsoft.com/sharepoint/v3"/>
    <ds:schemaRef ds:uri="4d999a1b-ebcd-437a-8c9b-9c0de10af02c"/>
  </ds:schemaRefs>
</ds:datastoreItem>
</file>

<file path=customXml/itemProps2.xml><?xml version="1.0" encoding="utf-8"?>
<ds:datastoreItem xmlns:ds="http://schemas.openxmlformats.org/officeDocument/2006/customXml" ds:itemID="{711ABC58-CA4D-4A46-9F03-17B87800B197}">
  <ds:schemaRefs>
    <ds:schemaRef ds:uri="http://schemas.microsoft.com/sharepoint/v3/contenttype/forms"/>
  </ds:schemaRefs>
</ds:datastoreItem>
</file>

<file path=customXml/itemProps3.xml><?xml version="1.0" encoding="utf-8"?>
<ds:datastoreItem xmlns:ds="http://schemas.openxmlformats.org/officeDocument/2006/customXml" ds:itemID="{76744AA1-E39D-4783-A2F9-C8A30047B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f93240-5249-40a1-b91f-8717558f1b8c"/>
    <ds:schemaRef ds:uri="4d999a1b-ebcd-437a-8c9b-9c0de10af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6121</Words>
  <Characters>34895</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Jones1</dc:creator>
  <cp:keywords/>
  <dc:description/>
  <cp:lastModifiedBy>Michelle Jones1</cp:lastModifiedBy>
  <cp:revision>4</cp:revision>
  <dcterms:created xsi:type="dcterms:W3CDTF">2025-11-25T23:06:00Z</dcterms:created>
  <dcterms:modified xsi:type="dcterms:W3CDTF">2025-11-26T12:45:00Z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0x0101001416501F912C8F4B815A917E3207A008</vt:lpwstr>
  </property>
  <property fmtid="{D5CDD505-2E9C-101B-9397-08002B2CF9AE}" pid="3" name="MSIP_Label_b4bb7e4d-af03-44b3-94ae-136b4d364336_Enabled">
    <vt:lpwstr>true</vt:lpwstr>
  </property>
  <property fmtid="{D5CDD505-2E9C-101B-9397-08002B2CF9AE}" pid="4" name="MSIP_Label_b4bb7e4d-af03-44b3-94ae-136b4d364336_SetDate">
    <vt:lpwstr>2025-11-25T15:06:33Z</vt:lpwstr>
  </property>
  <property fmtid="{D5CDD505-2E9C-101B-9397-08002B2CF9AE}" pid="5" name="MSIP_Label_b4bb7e4d-af03-44b3-94ae-136b4d364336_Method">
    <vt:lpwstr>Standard</vt:lpwstr>
  </property>
  <property fmtid="{D5CDD505-2E9C-101B-9397-08002B2CF9AE}" pid="6" name="MSIP_Label_b4bb7e4d-af03-44b3-94ae-136b4d364336_Name">
    <vt:lpwstr>OFFICIAL</vt:lpwstr>
  </property>
  <property fmtid="{D5CDD505-2E9C-101B-9397-08002B2CF9AE}" pid="7" name="MSIP_Label_b4bb7e4d-af03-44b3-94ae-136b4d364336_SiteId">
    <vt:lpwstr>4e5729cf-852d-4510-9212-51157ca27e3e</vt:lpwstr>
  </property>
  <property fmtid="{D5CDD505-2E9C-101B-9397-08002B2CF9AE}" pid="8" name="MSIP_Label_b4bb7e4d-af03-44b3-94ae-136b4d364336_ActionId">
    <vt:lpwstr>00ff6c39-d102-45ac-adbf-79425cbe012b</vt:lpwstr>
  </property>
  <property fmtid="{D5CDD505-2E9C-101B-9397-08002B2CF9AE}" pid="9" name="MSIP_Label_b4bb7e4d-af03-44b3-94ae-136b4d364336_ContentBits">
    <vt:lpwstr>0</vt:lpwstr>
  </property>
  <property fmtid="{D5CDD505-2E9C-101B-9397-08002B2CF9AE}" pid="10" name="MSIP_Label_b4bb7e4d-af03-44b3-94ae-136b4d364336_Tag">
    <vt:lpwstr>10, 3, 0, 1</vt:lpwstr>
  </property>
  <property fmtid="{D5CDD505-2E9C-101B-9397-08002B2CF9AE}" pid="11" name="MediaServiceImageTags">
    <vt:lpwstr/>
  </property>
</Properties>
</file>